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75C5" w14:textId="6E0A5BD5" w:rsidR="007F6A3A" w:rsidRPr="00B266B0" w:rsidRDefault="007F6A3A" w:rsidP="007F6A3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00B5542D" w:rsidRPr="00B5542D">
        <w:rPr>
          <w:bCs/>
          <w:noProof w:val="0"/>
          <w:sz w:val="24"/>
          <w:szCs w:val="24"/>
        </w:rPr>
        <w:t>R2-1907189</w:t>
      </w:r>
    </w:p>
    <w:p w14:paraId="27DEB2BB" w14:textId="6C156675" w:rsidR="007F6A3A" w:rsidRDefault="007F6A3A" w:rsidP="007F6A3A">
      <w:pPr>
        <w:pStyle w:val="Header"/>
        <w:tabs>
          <w:tab w:val="right" w:pos="9639"/>
        </w:tabs>
        <w:rPr>
          <w:bCs/>
          <w:noProof w:val="0"/>
          <w:sz w:val="24"/>
          <w:szCs w:val="24"/>
        </w:rPr>
      </w:pPr>
      <w:r w:rsidRPr="00094568">
        <w:rPr>
          <w:rFonts w:eastAsia="SimSun"/>
          <w:bCs/>
          <w:sz w:val="24"/>
          <w:szCs w:val="24"/>
          <w:lang w:eastAsia="zh-CN"/>
        </w:rPr>
        <w:t>Reno, USA, 13 – 17 May 2019</w:t>
      </w:r>
      <w:r>
        <w:rPr>
          <w:rFonts w:eastAsia="SimSun"/>
          <w:bCs/>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3FAAB3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31B" w:rsidRPr="00B5542D">
        <w:rPr>
          <w:rFonts w:cs="Arial"/>
          <w:b/>
          <w:bCs/>
          <w:sz w:val="24"/>
          <w:lang w:eastAsia="ja-JP"/>
        </w:rPr>
        <w:t>11</w:t>
      </w:r>
      <w:r w:rsidR="002747EC" w:rsidRPr="00B5542D">
        <w:rPr>
          <w:rFonts w:cs="Arial"/>
          <w:b/>
          <w:bCs/>
          <w:sz w:val="24"/>
          <w:lang w:eastAsia="ja-JP"/>
        </w:rPr>
        <w:t>.</w:t>
      </w:r>
      <w:r w:rsidR="0040331B" w:rsidRPr="00B5542D">
        <w:rPr>
          <w:rFonts w:cs="Arial"/>
          <w:b/>
          <w:bCs/>
          <w:sz w:val="24"/>
          <w:lang w:eastAsia="ja-JP"/>
        </w:rPr>
        <w:t>1</w:t>
      </w:r>
      <w:r w:rsidR="002747EC" w:rsidRPr="00B5542D">
        <w:rPr>
          <w:rFonts w:cs="Arial"/>
          <w:b/>
          <w:bCs/>
          <w:sz w:val="24"/>
          <w:lang w:eastAsia="ja-JP"/>
        </w:rPr>
        <w:t>.</w:t>
      </w:r>
      <w:r w:rsidR="00B5542D" w:rsidRPr="00B5542D">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bookmarkStart w:id="0" w:name="_Hlk7636004"/>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bookmarkEnd w:id="0"/>
    </w:p>
    <w:p w14:paraId="45BE90BE" w14:textId="2AFFC2D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7635992"/>
      <w:r w:rsidR="007F6A3A">
        <w:rPr>
          <w:rFonts w:ascii="Arial" w:hAnsi="Arial" w:cs="Arial"/>
          <w:b/>
          <w:bCs/>
          <w:sz w:val="24"/>
        </w:rPr>
        <w:t xml:space="preserve">Routing </w:t>
      </w:r>
      <w:r w:rsidR="008F4044">
        <w:rPr>
          <w:rFonts w:ascii="Arial" w:hAnsi="Arial" w:cs="Arial"/>
          <w:b/>
          <w:bCs/>
          <w:sz w:val="24"/>
        </w:rPr>
        <w:t>with</w:t>
      </w:r>
      <w:r w:rsidR="007F6A3A">
        <w:rPr>
          <w:rFonts w:ascii="Arial" w:hAnsi="Arial" w:cs="Arial"/>
          <w:b/>
          <w:bCs/>
          <w:sz w:val="24"/>
        </w:rPr>
        <w:t xml:space="preserve"> </w:t>
      </w:r>
      <w:r w:rsidR="004A1213">
        <w:rPr>
          <w:rFonts w:ascii="Arial" w:hAnsi="Arial" w:cs="Arial"/>
          <w:b/>
          <w:bCs/>
          <w:sz w:val="24"/>
        </w:rPr>
        <w:t>BAP</w:t>
      </w:r>
      <w:bookmarkEnd w:id="1"/>
    </w:p>
    <w:p w14:paraId="3AC3A0B1" w14:textId="770AE50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762F" w:rsidRPr="0004762F">
        <w:rPr>
          <w:rFonts w:ascii="Arial" w:hAnsi="Arial" w:cs="Arial"/>
          <w:b/>
          <w:bCs/>
          <w:sz w:val="24"/>
        </w:rPr>
        <w:t>NR_IAB-Core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4762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382DD0A" w14:textId="77777777" w:rsidR="009D064C" w:rsidRPr="006E13D1" w:rsidRDefault="009D064C" w:rsidP="009D064C">
      <w:pPr>
        <w:pStyle w:val="Heading1"/>
      </w:pPr>
      <w:r w:rsidRPr="006E13D1">
        <w:t>1</w:t>
      </w:r>
      <w:r w:rsidRPr="006E13D1">
        <w:tab/>
      </w:r>
      <w:r>
        <w:t>Introduction</w:t>
      </w:r>
    </w:p>
    <w:p w14:paraId="37055CA9" w14:textId="726E899E" w:rsidR="007F6A3A" w:rsidRDefault="00AB66AE" w:rsidP="001726AE">
      <w:r>
        <w:t xml:space="preserve">During RAN2#105bis meeting </w:t>
      </w:r>
      <w:proofErr w:type="gramStart"/>
      <w:r>
        <w:t>a number of</w:t>
      </w:r>
      <w:proofErr w:type="gramEnd"/>
      <w:r>
        <w:t xml:space="preserve"> agreements with respect to routing using the adaptation layer (BAP) were made: </w:t>
      </w:r>
    </w:p>
    <w:tbl>
      <w:tblPr>
        <w:tblStyle w:val="TableGrid"/>
        <w:tblW w:w="0" w:type="auto"/>
        <w:tblLook w:val="04A0" w:firstRow="1" w:lastRow="0" w:firstColumn="1" w:lastColumn="0" w:noHBand="0" w:noVBand="1"/>
      </w:tblPr>
      <w:tblGrid>
        <w:gridCol w:w="9631"/>
      </w:tblGrid>
      <w:tr w:rsidR="007F6A3A" w14:paraId="66C6EA48" w14:textId="77777777" w:rsidTr="007F6A3A">
        <w:tc>
          <w:tcPr>
            <w:tcW w:w="9631" w:type="dxa"/>
          </w:tcPr>
          <w:p w14:paraId="7816BA86" w14:textId="77777777" w:rsidR="007F6A3A" w:rsidRDefault="007F6A3A" w:rsidP="007F6A3A">
            <w:pPr>
              <w:pStyle w:val="Agreement"/>
            </w:pPr>
            <w:r w:rsidRPr="007D2221">
              <w:rPr>
                <w:lang w:eastAsia="ko-KR"/>
              </w:rPr>
              <w:t xml:space="preserve">Routing delivers a packet to a destination node by selecting a next backhaul link among given multiple backhaul links at an IAB node </w:t>
            </w:r>
            <w:r>
              <w:rPr>
                <w:lang w:eastAsia="ko-KR"/>
              </w:rPr>
              <w:t xml:space="preserve">and an IAB donor node </w:t>
            </w:r>
            <w:r w:rsidRPr="007D2221">
              <w:rPr>
                <w:lang w:eastAsia="ko-KR"/>
              </w:rPr>
              <w:t xml:space="preserve">as </w:t>
            </w:r>
            <w:r>
              <w:rPr>
                <w:lang w:eastAsia="ko-KR"/>
              </w:rPr>
              <w:t xml:space="preserve">a </w:t>
            </w:r>
            <w:r w:rsidRPr="007D2221">
              <w:rPr>
                <w:lang w:eastAsia="ko-KR"/>
              </w:rPr>
              <w:t>baseline.</w:t>
            </w:r>
          </w:p>
          <w:p w14:paraId="1AFE95E0" w14:textId="77777777" w:rsidR="007F6A3A" w:rsidRDefault="007F6A3A" w:rsidP="007F6A3A">
            <w:pPr>
              <w:pStyle w:val="Agreement"/>
            </w:pPr>
            <w:r>
              <w:rPr>
                <w:lang w:eastAsia="ko-KR"/>
              </w:rPr>
              <w:t>“</w:t>
            </w:r>
            <w:r w:rsidRPr="00E71A12">
              <w:rPr>
                <w:lang w:eastAsia="ko-KR"/>
              </w:rPr>
              <w:t xml:space="preserve">Destination IAB node/IAB donor-DU address” and “Specific path identifier” </w:t>
            </w:r>
            <w:r>
              <w:rPr>
                <w:lang w:eastAsia="ko-KR"/>
              </w:rPr>
              <w:t xml:space="preserve">(carried in the BAP) </w:t>
            </w:r>
            <w:r w:rsidRPr="00E71A12">
              <w:rPr>
                <w:lang w:eastAsia="ko-KR"/>
              </w:rPr>
              <w:t>are considered as candidate for route identifier for routing at an adaptation layer. Additional required information for routing is FFS</w:t>
            </w:r>
          </w:p>
          <w:p w14:paraId="33C87B22" w14:textId="77777777" w:rsidR="007F6A3A" w:rsidRDefault="007F6A3A" w:rsidP="007F6A3A">
            <w:pPr>
              <w:pStyle w:val="Agreement"/>
              <w:rPr>
                <w:lang w:eastAsia="ko-KR"/>
              </w:rPr>
            </w:pPr>
            <w:r>
              <w:rPr>
                <w:lang w:eastAsia="ko-KR"/>
              </w:rPr>
              <w:t>“</w:t>
            </w:r>
            <w:r w:rsidRPr="00E71A12">
              <w:rPr>
                <w:lang w:eastAsia="ko-KR"/>
              </w:rPr>
              <w:t xml:space="preserve">Destination IAB node/IAB donor-DU address” </w:t>
            </w:r>
            <w:r>
              <w:rPr>
                <w:lang w:eastAsia="ko-KR"/>
              </w:rPr>
              <w:t xml:space="preserve">and/or </w:t>
            </w:r>
            <w:r w:rsidRPr="00E71A12">
              <w:rPr>
                <w:lang w:eastAsia="ko-KR"/>
              </w:rPr>
              <w:t>“Specific path identifier” i</w:t>
            </w:r>
            <w:r>
              <w:rPr>
                <w:lang w:eastAsia="ko-KR"/>
              </w:rPr>
              <w:t xml:space="preserve">s unique within an IAB donor-CU. </w:t>
            </w:r>
          </w:p>
          <w:p w14:paraId="2D288924" w14:textId="77777777" w:rsidR="007F6A3A" w:rsidRDefault="007F6A3A" w:rsidP="007F6A3A">
            <w:pPr>
              <w:pStyle w:val="Agreement"/>
              <w:rPr>
                <w:lang w:eastAsia="ko-KR"/>
              </w:rPr>
            </w:pPr>
            <w:r>
              <w:rPr>
                <w:lang w:eastAsia="ko-KR"/>
              </w:rPr>
              <w:t xml:space="preserve">FFS what ID is used to identify the egress link (next hop link) in routing table. C-RNTI alone will not be used for this purpose. </w:t>
            </w:r>
          </w:p>
          <w:p w14:paraId="0721EFFD" w14:textId="77777777" w:rsidR="007F6A3A" w:rsidRDefault="007F6A3A" w:rsidP="007F6A3A">
            <w:pPr>
              <w:pStyle w:val="Agreement"/>
              <w:rPr>
                <w:lang w:eastAsia="ko-KR"/>
              </w:rPr>
            </w:pPr>
            <w:r>
              <w:rPr>
                <w:lang w:eastAsia="ko-KR"/>
              </w:rPr>
              <w:t>Load balancing by routing by Donor CU shall be possible</w:t>
            </w:r>
          </w:p>
          <w:p w14:paraId="4B53BEAE" w14:textId="18D0D5C7" w:rsidR="007F6A3A" w:rsidRDefault="007F6A3A" w:rsidP="007F6A3A">
            <w:pPr>
              <w:pStyle w:val="Agreement"/>
              <w:rPr>
                <w:lang w:eastAsia="ko-KR"/>
              </w:rPr>
            </w:pPr>
            <w:r>
              <w:rPr>
                <w:lang w:eastAsia="ko-KR"/>
              </w:rPr>
              <w:t>Local selection of path/route is done at link failure, other cases FFS</w:t>
            </w:r>
          </w:p>
        </w:tc>
      </w:tr>
    </w:tbl>
    <w:p w14:paraId="27B31624" w14:textId="15A256CE" w:rsidR="007F6A3A" w:rsidRDefault="007F6A3A" w:rsidP="001726AE"/>
    <w:p w14:paraId="0FE8DF9A" w14:textId="14293896" w:rsidR="00AB66AE" w:rsidRDefault="00AB66AE" w:rsidP="001726AE">
      <w:r>
        <w:t>There was also an agreement on using the NR-DC framework to achieve route redundancy in IAB topology:</w:t>
      </w:r>
    </w:p>
    <w:tbl>
      <w:tblPr>
        <w:tblStyle w:val="TableGrid"/>
        <w:tblW w:w="0" w:type="auto"/>
        <w:tblLook w:val="04A0" w:firstRow="1" w:lastRow="0" w:firstColumn="1" w:lastColumn="0" w:noHBand="0" w:noVBand="1"/>
      </w:tblPr>
      <w:tblGrid>
        <w:gridCol w:w="9631"/>
      </w:tblGrid>
      <w:tr w:rsidR="007F6A3A" w14:paraId="017B38F0" w14:textId="77777777" w:rsidTr="007F6A3A">
        <w:tc>
          <w:tcPr>
            <w:tcW w:w="9631" w:type="dxa"/>
          </w:tcPr>
          <w:p w14:paraId="1AE9414F" w14:textId="592A121B" w:rsidR="007F6A3A" w:rsidRPr="007F6A3A" w:rsidRDefault="007F6A3A" w:rsidP="007F6A3A">
            <w:pPr>
              <w:pStyle w:val="Agreement"/>
              <w:rPr>
                <w:lang w:val="en-US"/>
              </w:rPr>
            </w:pPr>
            <w:r>
              <w:t xml:space="preserve">R2 assumes that </w:t>
            </w:r>
            <w:r>
              <w:rPr>
                <w:lang w:val="en-US"/>
              </w:rPr>
              <w:t>the NR DC framework (e.g.</w:t>
            </w:r>
            <w:r w:rsidRPr="0019186F">
              <w:rPr>
                <w:lang w:val="en-US"/>
              </w:rPr>
              <w:t xml:space="preserve"> </w:t>
            </w:r>
            <w:r>
              <w:rPr>
                <w:lang w:val="en-US"/>
              </w:rPr>
              <w:t xml:space="preserve">MCG </w:t>
            </w:r>
            <w:r w:rsidRPr="0019186F">
              <w:rPr>
                <w:lang w:val="en-US"/>
              </w:rPr>
              <w:t xml:space="preserve">SCG </w:t>
            </w:r>
            <w:r>
              <w:rPr>
                <w:lang w:val="en-US"/>
              </w:rPr>
              <w:t xml:space="preserve">related procedures) is used to configure dual radio links used as IAB </w:t>
            </w:r>
            <w:proofErr w:type="spellStart"/>
            <w:r>
              <w:rPr>
                <w:lang w:val="en-US"/>
              </w:rPr>
              <w:t>bh</w:t>
            </w:r>
            <w:proofErr w:type="spellEnd"/>
            <w:r>
              <w:rPr>
                <w:lang w:val="en-US"/>
              </w:rPr>
              <w:t xml:space="preserve"> links with two parent</w:t>
            </w:r>
            <w:r w:rsidRPr="0019186F">
              <w:rPr>
                <w:lang w:val="en-US"/>
              </w:rPr>
              <w:t xml:space="preserve"> nodes</w:t>
            </w:r>
            <w:r>
              <w:rPr>
                <w:lang w:val="en-US"/>
              </w:rPr>
              <w:t>.</w:t>
            </w:r>
          </w:p>
        </w:tc>
      </w:tr>
    </w:tbl>
    <w:p w14:paraId="60BD80C4" w14:textId="7DE9D396" w:rsidR="007F6A3A" w:rsidRDefault="007F6A3A" w:rsidP="001726AE"/>
    <w:p w14:paraId="73979512" w14:textId="1111848E" w:rsidR="007F6A3A" w:rsidRPr="009D064C" w:rsidRDefault="00AB66AE" w:rsidP="001726AE">
      <w:r>
        <w:t xml:space="preserve">In this paper, we discuss the details of </w:t>
      </w:r>
      <w:r w:rsidR="00E07371">
        <w:t>r</w:t>
      </w:r>
      <w:r>
        <w:t>outing related aspects such as routing identifiers, routing table configuration</w:t>
      </w:r>
      <w:r w:rsidR="00F468C1">
        <w:t xml:space="preserve"> and routing execution. </w:t>
      </w:r>
    </w:p>
    <w:p w14:paraId="01AD768E" w14:textId="6E831653" w:rsidR="009D064C" w:rsidRDefault="00626B3E" w:rsidP="009D064C">
      <w:pPr>
        <w:pStyle w:val="Heading1"/>
      </w:pPr>
      <w:r>
        <w:t>2</w:t>
      </w:r>
      <w:r w:rsidR="009D064C" w:rsidRPr="006E13D1">
        <w:tab/>
      </w:r>
      <w:r w:rsidR="00F468C1">
        <w:t>Routing</w:t>
      </w:r>
      <w:r w:rsidR="009D064C">
        <w:t xml:space="preserve"> identifiers</w:t>
      </w:r>
    </w:p>
    <w:p w14:paraId="35FC528F" w14:textId="2DFDC983" w:rsidR="00F468C1" w:rsidRDefault="001774F0" w:rsidP="00F468C1">
      <w:r>
        <w:t xml:space="preserve">RAN2 has agreed that the candidate identifiers to be used for routing will comprise Destination IAB node address for downlink and Destination IAB Donor-DU address for uplink and path identifier used in both directions. It is yet unclear whether this implies a single field in the BAP header or multiple fields (i.e. node address + path identifier). </w:t>
      </w:r>
      <w:r w:rsidR="002A7677">
        <w:t>Before making the decision RAN2 should consider two further agreements that were reached, i.e. that load balancing by the Donor CU shall be possible using the specified identifiers and that local selection of the path is done at least in case of backhaul link failure.</w:t>
      </w:r>
      <w:r w:rsidR="00E07371">
        <w:t xml:space="preserve"> </w:t>
      </w:r>
      <w:r w:rsidR="00D1051F">
        <w:t>In the following paragraphs we provide our reasoning on why both destination address and path ID should be included in the BAP header to support those functions. S</w:t>
      </w:r>
      <w:r w:rsidR="00E07371">
        <w:t xml:space="preserve">ince the Dual-Connectivity was agreed </w:t>
      </w:r>
      <w:proofErr w:type="gramStart"/>
      <w:r w:rsidR="00E07371">
        <w:t>as a means to</w:t>
      </w:r>
      <w:proofErr w:type="gramEnd"/>
      <w:r w:rsidR="00E07371">
        <w:t xml:space="preserve"> realize route redundancy, we can consider an exemplary IAB topology as presented in Figure 1, which presents how multiple paths can be estab</w:t>
      </w:r>
      <w:r w:rsidR="00D1051F">
        <w:t>l</w:t>
      </w:r>
      <w:r w:rsidR="00E07371">
        <w:t>ished between Donor CU and IAB node.</w:t>
      </w:r>
    </w:p>
    <w:p w14:paraId="77D1B177" w14:textId="77777777" w:rsidR="00E07371" w:rsidRPr="00C55569" w:rsidRDefault="00E07371" w:rsidP="00E07371">
      <w:pPr>
        <w:jc w:val="center"/>
        <w:rPr>
          <w:b/>
          <w:kern w:val="24"/>
        </w:rPr>
      </w:pPr>
      <w:r>
        <w:object w:dxaOrig="5481" w:dyaOrig="4743" w14:anchorId="5D509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237.75pt" o:ole="">
            <v:imagedata r:id="rId12" o:title=""/>
          </v:shape>
          <o:OLEObject Type="Embed" ProgID="Visio.Drawing.11" ShapeID="_x0000_i1025" DrawAspect="Content" ObjectID="_1618334123" r:id="rId13"/>
        </w:object>
      </w:r>
    </w:p>
    <w:p w14:paraId="42920E81" w14:textId="558B0195" w:rsidR="00E07371" w:rsidRDefault="00E07371" w:rsidP="00E07371">
      <w:pPr>
        <w:jc w:val="center"/>
        <w:rPr>
          <w:i/>
          <w:kern w:val="24"/>
        </w:rPr>
      </w:pPr>
      <w:r>
        <w:rPr>
          <w:i/>
          <w:kern w:val="24"/>
        </w:rPr>
        <w:t xml:space="preserve">Figure </w:t>
      </w:r>
      <w:r w:rsidR="00BD6822">
        <w:rPr>
          <w:i/>
          <w:kern w:val="24"/>
        </w:rPr>
        <w:t>1</w:t>
      </w:r>
      <w:r>
        <w:rPr>
          <w:kern w:val="24"/>
        </w:rPr>
        <w:t xml:space="preserve"> </w:t>
      </w:r>
      <w:r w:rsidRPr="00F87923">
        <w:rPr>
          <w:i/>
          <w:kern w:val="24"/>
        </w:rPr>
        <w:t xml:space="preserve">Example of multiple paths established between Donor </w:t>
      </w:r>
      <w:r>
        <w:rPr>
          <w:i/>
          <w:kern w:val="24"/>
        </w:rPr>
        <w:t xml:space="preserve">and </w:t>
      </w:r>
      <w:r w:rsidRPr="00F87923">
        <w:rPr>
          <w:i/>
          <w:kern w:val="24"/>
        </w:rPr>
        <w:t>IAB node 6</w:t>
      </w:r>
    </w:p>
    <w:p w14:paraId="1FC76779" w14:textId="3ADEB5D8" w:rsidR="00D1051F" w:rsidRDefault="00D1051F" w:rsidP="00E07371">
      <w:pPr>
        <w:rPr>
          <w:kern w:val="24"/>
        </w:rPr>
      </w:pPr>
      <w:r>
        <w:rPr>
          <w:kern w:val="24"/>
        </w:rPr>
        <w:t xml:space="preserve">Firstly, we propose that routing is based on Destination IAB node address as destination-based routing is the most intuitive one and is a common practice. However, we recognize that </w:t>
      </w:r>
      <w:proofErr w:type="gramStart"/>
      <w:r>
        <w:rPr>
          <w:kern w:val="24"/>
        </w:rPr>
        <w:t>in order to</w:t>
      </w:r>
      <w:proofErr w:type="gramEnd"/>
      <w:r>
        <w:rPr>
          <w:kern w:val="24"/>
        </w:rPr>
        <w:t xml:space="preserve"> meet the requirement of load balancing, multiple routes to reach a single IAB node must be active at the same time and the Donor-CU should have a possibility to dynamically steer the traffic one way or the other. F</w:t>
      </w:r>
      <w:r w:rsidR="00283076">
        <w:rPr>
          <w:kern w:val="24"/>
        </w:rPr>
        <w:t>o</w:t>
      </w:r>
      <w:r>
        <w:rPr>
          <w:kern w:val="24"/>
        </w:rPr>
        <w:t xml:space="preserve">r that </w:t>
      </w:r>
      <w:proofErr w:type="gramStart"/>
      <w:r>
        <w:rPr>
          <w:kern w:val="24"/>
        </w:rPr>
        <w:t>purpose</w:t>
      </w:r>
      <w:proofErr w:type="gramEnd"/>
      <w:r>
        <w:rPr>
          <w:kern w:val="24"/>
        </w:rPr>
        <w:t xml:space="preserve"> b</w:t>
      </w:r>
      <w:r w:rsidR="00A018CE">
        <w:rPr>
          <w:kern w:val="24"/>
        </w:rPr>
        <w:t>o</w:t>
      </w:r>
      <w:r>
        <w:rPr>
          <w:kern w:val="24"/>
        </w:rPr>
        <w:t xml:space="preserve">th Destination IAB node address and path identifier are needed </w:t>
      </w:r>
      <w:r w:rsidR="00A018CE">
        <w:rPr>
          <w:kern w:val="24"/>
        </w:rPr>
        <w:t>in BAP header.</w:t>
      </w:r>
    </w:p>
    <w:p w14:paraId="610E9C28" w14:textId="10A1227D" w:rsidR="00A018CE" w:rsidRDefault="00A018CE" w:rsidP="00E07371">
      <w:pPr>
        <w:rPr>
          <w:b/>
          <w:kern w:val="24"/>
        </w:rPr>
      </w:pPr>
      <w:r>
        <w:rPr>
          <w:b/>
          <w:kern w:val="24"/>
        </w:rPr>
        <w:t>Proposal 1: BAP header in DL direction contains both Destination IAB node address and path identifier.</w:t>
      </w:r>
    </w:p>
    <w:p w14:paraId="155D6D2A" w14:textId="77777777" w:rsidR="00A018CE" w:rsidRDefault="00A018CE" w:rsidP="00A018CE">
      <w:pPr>
        <w:rPr>
          <w:kern w:val="24"/>
        </w:rPr>
      </w:pPr>
      <w:r>
        <w:rPr>
          <w:kern w:val="24"/>
        </w:rPr>
        <w:t xml:space="preserve">Considering that a single IAB node can connect to multiple Donor DUs and, from Dual Connectivity perspective, even to multiple Donor CUs, IAB node IDs need to be unique within a created topology. This should be achieved by the topology manager function allocating the IDs to the IAB nodes joining the topology, but to allow for </w:t>
      </w:r>
      <w:proofErr w:type="gramStart"/>
      <w:r>
        <w:rPr>
          <w:kern w:val="24"/>
        </w:rPr>
        <w:t>a sufficient number of</w:t>
      </w:r>
      <w:proofErr w:type="gramEnd"/>
      <w:r>
        <w:rPr>
          <w:kern w:val="24"/>
        </w:rPr>
        <w:t xml:space="preserve"> those, we believe the field length should be 14 bits allowing the support of ~16k IAB nodes per topology. This would, e.g. cover the topology of 4 CUs (2 bits) with 128 DUs per each CU (7 bits) with 5 hops and 2 child nodes per each parent (5 bits). Additionally, considering that there could be multiple routes to reach each of the IBA nodes, it is proposed to add another 2 bits, which would allow to use up to 4 routes to reach each of the IAB nodes with an example presented in Figure 1.</w:t>
      </w:r>
    </w:p>
    <w:p w14:paraId="634C28CA" w14:textId="2F9B1A34" w:rsidR="00A018CE" w:rsidRDefault="00A018CE" w:rsidP="00A018CE">
      <w:pPr>
        <w:rPr>
          <w:b/>
          <w:kern w:val="24"/>
        </w:rPr>
      </w:pPr>
      <w:r>
        <w:rPr>
          <w:b/>
          <w:kern w:val="24"/>
        </w:rPr>
        <w:t xml:space="preserve">Proposal 2: Destination IAB node address is an arbitrary identifier </w:t>
      </w:r>
      <w:r w:rsidR="004E6C9A">
        <w:rPr>
          <w:b/>
          <w:kern w:val="24"/>
        </w:rPr>
        <w:t xml:space="preserve">assigned </w:t>
      </w:r>
      <w:r w:rsidR="00850A17">
        <w:rPr>
          <w:b/>
          <w:kern w:val="24"/>
        </w:rPr>
        <w:t xml:space="preserve">by </w:t>
      </w:r>
      <w:r w:rsidR="004E6C9A">
        <w:rPr>
          <w:b/>
          <w:kern w:val="24"/>
        </w:rPr>
        <w:t xml:space="preserve">the </w:t>
      </w:r>
      <w:r w:rsidR="00850A17">
        <w:rPr>
          <w:b/>
          <w:kern w:val="24"/>
        </w:rPr>
        <w:t>Donor-CU</w:t>
      </w:r>
      <w:r>
        <w:rPr>
          <w:b/>
          <w:kern w:val="24"/>
        </w:rPr>
        <w:t>. The field length should be 14 bits.</w:t>
      </w:r>
    </w:p>
    <w:p w14:paraId="7BC5BEE5" w14:textId="2BA970EB" w:rsidR="00A018CE" w:rsidRDefault="00A018CE" w:rsidP="00A018CE">
      <w:pPr>
        <w:rPr>
          <w:b/>
          <w:kern w:val="24"/>
        </w:rPr>
      </w:pPr>
      <w:r>
        <w:rPr>
          <w:b/>
          <w:kern w:val="24"/>
        </w:rPr>
        <w:t xml:space="preserve">Proposal 3: Path identifier is assigned by </w:t>
      </w:r>
      <w:r w:rsidR="004E6C9A">
        <w:rPr>
          <w:b/>
          <w:kern w:val="24"/>
        </w:rPr>
        <w:t xml:space="preserve">the Donor CU </w:t>
      </w:r>
      <w:r>
        <w:rPr>
          <w:b/>
          <w:kern w:val="24"/>
        </w:rPr>
        <w:t>and is used to distinguish various paths to reach a certain IAB node. The length of the field is 2 bits.</w:t>
      </w:r>
    </w:p>
    <w:p w14:paraId="42887F5E" w14:textId="77777777" w:rsidR="00CD4116" w:rsidRDefault="00CD4116" w:rsidP="00CD4116">
      <w:pPr>
        <w:rPr>
          <w:kern w:val="24"/>
        </w:rPr>
      </w:pPr>
      <w:r w:rsidRPr="005F0F7C">
        <w:rPr>
          <w:kern w:val="24"/>
        </w:rPr>
        <w:t xml:space="preserve">The resulting </w:t>
      </w:r>
      <w:r>
        <w:rPr>
          <w:kern w:val="24"/>
        </w:rPr>
        <w:t xml:space="preserve">BAP </w:t>
      </w:r>
      <w:r w:rsidRPr="005F0F7C">
        <w:rPr>
          <w:kern w:val="24"/>
        </w:rPr>
        <w:t>header</w:t>
      </w:r>
      <w:r>
        <w:rPr>
          <w:kern w:val="24"/>
        </w:rPr>
        <w:t>, considering only the fields used for routing,</w:t>
      </w:r>
      <w:r w:rsidRPr="005F0F7C">
        <w:rPr>
          <w:kern w:val="24"/>
        </w:rPr>
        <w:t xml:space="preserve"> </w:t>
      </w:r>
      <w:r>
        <w:rPr>
          <w:kern w:val="24"/>
        </w:rPr>
        <w:t>w</w:t>
      </w:r>
      <w:r w:rsidRPr="005F0F7C">
        <w:rPr>
          <w:kern w:val="24"/>
        </w:rPr>
        <w:t>ould look for example in the following way</w:t>
      </w:r>
      <w:r>
        <w:rPr>
          <w:kern w:val="24"/>
        </w:rPr>
        <w:t>:</w:t>
      </w:r>
    </w:p>
    <w:p w14:paraId="098B2247" w14:textId="77777777" w:rsidR="00CD4116" w:rsidRDefault="00CD4116" w:rsidP="00CD4116">
      <w:pPr>
        <w:jc w:val="center"/>
      </w:pPr>
      <w:r>
        <w:object w:dxaOrig="5548" w:dyaOrig="1431" w14:anchorId="0B01265E">
          <v:shape id="_x0000_i1026" type="#_x0000_t75" style="width:277.15pt;height:71.3pt" o:ole="">
            <v:imagedata r:id="rId14" o:title=""/>
          </v:shape>
          <o:OLEObject Type="Embed" ProgID="Visio.Drawing.11" ShapeID="_x0000_i1026" DrawAspect="Content" ObjectID="_1618334124" r:id="rId15"/>
        </w:object>
      </w:r>
    </w:p>
    <w:p w14:paraId="39AEAB33" w14:textId="6D834C4B" w:rsidR="00CD4116" w:rsidRDefault="00CD4116" w:rsidP="00CD4116">
      <w:pPr>
        <w:jc w:val="center"/>
        <w:rPr>
          <w:i/>
          <w:kern w:val="24"/>
        </w:rPr>
      </w:pPr>
      <w:r>
        <w:rPr>
          <w:i/>
          <w:kern w:val="24"/>
        </w:rPr>
        <w:t>Figure 2</w:t>
      </w:r>
      <w:r>
        <w:rPr>
          <w:kern w:val="24"/>
        </w:rPr>
        <w:t xml:space="preserve"> </w:t>
      </w:r>
      <w:r>
        <w:rPr>
          <w:i/>
          <w:kern w:val="24"/>
        </w:rPr>
        <w:t>BAP header structure for routing in DL direction</w:t>
      </w:r>
    </w:p>
    <w:p w14:paraId="7CEAA036" w14:textId="77777777" w:rsidR="00CD4116" w:rsidRDefault="00CD4116" w:rsidP="00CD4116"/>
    <w:p w14:paraId="50112BE8" w14:textId="77777777" w:rsidR="00CD4116" w:rsidRDefault="00CD4116" w:rsidP="00CD4116">
      <w:pPr>
        <w:jc w:val="center"/>
      </w:pPr>
      <w:r>
        <w:object w:dxaOrig="5517" w:dyaOrig="896" w14:anchorId="46298963">
          <v:shape id="_x0000_i1027" type="#_x0000_t75" style="width:276.45pt;height:44.85pt" o:ole="">
            <v:imagedata r:id="rId16" o:title=""/>
          </v:shape>
          <o:OLEObject Type="Embed" ProgID="Visio.Drawing.11" ShapeID="_x0000_i1027" DrawAspect="Content" ObjectID="_1618334125" r:id="rId17"/>
        </w:object>
      </w:r>
    </w:p>
    <w:p w14:paraId="3DCE3986" w14:textId="27D72903" w:rsidR="00CD4116" w:rsidRPr="008B4887" w:rsidRDefault="00CD4116" w:rsidP="00CD4116">
      <w:pPr>
        <w:jc w:val="center"/>
        <w:rPr>
          <w:i/>
          <w:kern w:val="24"/>
        </w:rPr>
      </w:pPr>
      <w:r>
        <w:rPr>
          <w:i/>
          <w:kern w:val="24"/>
        </w:rPr>
        <w:lastRenderedPageBreak/>
        <w:t>Figure 3</w:t>
      </w:r>
      <w:r>
        <w:rPr>
          <w:kern w:val="24"/>
        </w:rPr>
        <w:t xml:space="preserve"> </w:t>
      </w:r>
      <w:r>
        <w:rPr>
          <w:i/>
          <w:kern w:val="24"/>
        </w:rPr>
        <w:t>BAP header structure routing in UL direction</w:t>
      </w:r>
    </w:p>
    <w:p w14:paraId="7DBF6093" w14:textId="05E4FE43" w:rsidR="00BD6822" w:rsidRDefault="00BD6822" w:rsidP="00F87923">
      <w:pPr>
        <w:rPr>
          <w:kern w:val="24"/>
        </w:rPr>
      </w:pPr>
      <w:r>
        <w:rPr>
          <w:kern w:val="24"/>
        </w:rPr>
        <w:t>The following section discusses how those identifiers are utilized for routing the BAP PDU.</w:t>
      </w:r>
    </w:p>
    <w:p w14:paraId="4E8B7CBF" w14:textId="53F4F8FC" w:rsidR="00BD6822" w:rsidRDefault="00BD6822" w:rsidP="00BD6822">
      <w:pPr>
        <w:pStyle w:val="Heading1"/>
      </w:pPr>
      <w:r>
        <w:t>3</w:t>
      </w:r>
      <w:r>
        <w:tab/>
        <w:t>Routing in IAB network</w:t>
      </w:r>
      <w:r w:rsidR="006C105E">
        <w:t xml:space="preserve"> in DL direction</w:t>
      </w:r>
    </w:p>
    <w:p w14:paraId="32978257" w14:textId="77777777" w:rsidR="00BD6822" w:rsidRDefault="00A6222B" w:rsidP="00F87923">
      <w:pPr>
        <w:rPr>
          <w:kern w:val="24"/>
        </w:rPr>
      </w:pPr>
      <w:r>
        <w:rPr>
          <w:kern w:val="24"/>
        </w:rPr>
        <w:t xml:space="preserve">In the DL direction, the first node which needs to be aware of how to route the traffic is IAB Donor DU. Following the example </w:t>
      </w:r>
      <w:r w:rsidR="00882438">
        <w:rPr>
          <w:kern w:val="24"/>
        </w:rPr>
        <w:t xml:space="preserve">from Figure 1, it has the possibility to route the traffic via either IAB node 1, 2 or 3. Then IAB node 2 must be aware of whether it should route the traffic via IAB node 4 or 5. </w:t>
      </w:r>
      <w:r w:rsidR="00BD6822">
        <w:rPr>
          <w:kern w:val="24"/>
        </w:rPr>
        <w:t>During RAN2#105 meeting it was agreed that:</w:t>
      </w:r>
    </w:p>
    <w:p w14:paraId="797021CA" w14:textId="26A01157" w:rsidR="00BD6822" w:rsidRDefault="00BD6822" w:rsidP="00BD6822">
      <w:pPr>
        <w:ind w:left="288" w:hanging="288"/>
      </w:pPr>
      <w:r>
        <w:t>“-</w:t>
      </w:r>
      <w:r>
        <w:tab/>
      </w:r>
      <w:r w:rsidRPr="00A42122">
        <w:t>R</w:t>
      </w:r>
      <w:r>
        <w:t>AN</w:t>
      </w:r>
      <w:r w:rsidRPr="00A42122">
        <w:t xml:space="preserve">2 assumes that </w:t>
      </w:r>
      <w:r>
        <w:t>IAB-d</w:t>
      </w:r>
      <w:r w:rsidRPr="00A42122">
        <w:t xml:space="preserve">onor CU configures the </w:t>
      </w:r>
      <w:r>
        <w:t>a</w:t>
      </w:r>
      <w:r w:rsidRPr="00A42122">
        <w:t>daptation layer</w:t>
      </w:r>
      <w:r>
        <w:t>.</w:t>
      </w:r>
    </w:p>
    <w:p w14:paraId="5DCD2895" w14:textId="54D122CE" w:rsidR="00BD6822" w:rsidRDefault="00BD6822" w:rsidP="00BD6822">
      <w:pPr>
        <w:ind w:left="288" w:hanging="288"/>
      </w:pPr>
      <w:r>
        <w:t xml:space="preserve">- </w:t>
      </w:r>
      <w:r>
        <w:tab/>
        <w:t>RAN</w:t>
      </w:r>
      <w:r w:rsidRPr="00A42122">
        <w:t xml:space="preserve">2 assumes that routing is a function of the </w:t>
      </w:r>
      <w:r>
        <w:t>a</w:t>
      </w:r>
      <w:r w:rsidRPr="00A42122">
        <w:t xml:space="preserve">daptation layer. </w:t>
      </w:r>
      <w:r>
        <w:t>“</w:t>
      </w:r>
    </w:p>
    <w:p w14:paraId="7DCD51F1" w14:textId="7736637B" w:rsidR="00F87923" w:rsidRDefault="00BD6822" w:rsidP="00F87923">
      <w:pPr>
        <w:rPr>
          <w:kern w:val="24"/>
        </w:rPr>
      </w:pPr>
      <w:r>
        <w:rPr>
          <w:kern w:val="24"/>
        </w:rPr>
        <w:t>Routing tables are part of routing functionality, which is a function of adaptation layer</w:t>
      </w:r>
      <w:r w:rsidR="000B0A78">
        <w:rPr>
          <w:kern w:val="24"/>
        </w:rPr>
        <w:t>,</w:t>
      </w:r>
      <w:r>
        <w:rPr>
          <w:kern w:val="24"/>
        </w:rPr>
        <w:t xml:space="preserve"> so we assume </w:t>
      </w:r>
      <w:r w:rsidR="000B0A78">
        <w:rPr>
          <w:kern w:val="24"/>
        </w:rPr>
        <w:t>it is the D</w:t>
      </w:r>
      <w:r w:rsidR="00CA793A">
        <w:rPr>
          <w:kern w:val="24"/>
        </w:rPr>
        <w:t>onor-C</w:t>
      </w:r>
      <w:r w:rsidR="000B0A78">
        <w:rPr>
          <w:kern w:val="24"/>
        </w:rPr>
        <w:t xml:space="preserve">U which configures the routing </w:t>
      </w:r>
      <w:proofErr w:type="gramStart"/>
      <w:r w:rsidR="000B0A78">
        <w:rPr>
          <w:kern w:val="24"/>
        </w:rPr>
        <w:t>tables</w:t>
      </w:r>
      <w:proofErr w:type="gramEnd"/>
      <w:r w:rsidR="000B0A78">
        <w:rPr>
          <w:kern w:val="24"/>
        </w:rPr>
        <w:t xml:space="preserve"> and this should pertain to both Donor DU and IAB nodes.</w:t>
      </w:r>
      <w:r>
        <w:rPr>
          <w:kern w:val="24"/>
        </w:rPr>
        <w:t xml:space="preserve"> </w:t>
      </w:r>
    </w:p>
    <w:p w14:paraId="2D23E4F1" w14:textId="07500C5B" w:rsidR="000B0A78" w:rsidRDefault="00BD6822" w:rsidP="00F87923">
      <w:pPr>
        <w:rPr>
          <w:b/>
          <w:kern w:val="24"/>
        </w:rPr>
      </w:pPr>
      <w:r>
        <w:rPr>
          <w:b/>
          <w:kern w:val="24"/>
        </w:rPr>
        <w:t>Proposal 4</w:t>
      </w:r>
      <w:r w:rsidR="000B0A78">
        <w:rPr>
          <w:b/>
          <w:kern w:val="24"/>
        </w:rPr>
        <w:t>: Confirm that Donor CU configures routing tables in both Donor DU and IAB nodes.</w:t>
      </w:r>
    </w:p>
    <w:p w14:paraId="59ACFE1B" w14:textId="11E5BD6F" w:rsidR="00E4531A" w:rsidRDefault="000B0A78" w:rsidP="000B0A78">
      <w:pPr>
        <w:rPr>
          <w:kern w:val="24"/>
        </w:rPr>
      </w:pPr>
      <w:r>
        <w:rPr>
          <w:kern w:val="24"/>
        </w:rPr>
        <w:t>Based on the proposals</w:t>
      </w:r>
      <w:r w:rsidR="00BD6822">
        <w:rPr>
          <w:kern w:val="24"/>
        </w:rPr>
        <w:t xml:space="preserve"> with respect to the routing identifiers made in section 2, </w:t>
      </w:r>
      <w:r>
        <w:rPr>
          <w:kern w:val="24"/>
        </w:rPr>
        <w:t xml:space="preserve">the routing table would </w:t>
      </w:r>
      <w:r w:rsidR="002763ED">
        <w:rPr>
          <w:kern w:val="24"/>
        </w:rPr>
        <w:t xml:space="preserve">have to </w:t>
      </w:r>
      <w:r>
        <w:rPr>
          <w:kern w:val="24"/>
        </w:rPr>
        <w:t xml:space="preserve">provide </w:t>
      </w:r>
      <w:r w:rsidR="00E4531A">
        <w:rPr>
          <w:kern w:val="24"/>
        </w:rPr>
        <w:t>the following</w:t>
      </w:r>
      <w:r w:rsidR="002763ED">
        <w:rPr>
          <w:kern w:val="24"/>
        </w:rPr>
        <w:t xml:space="preserve"> information</w:t>
      </w:r>
      <w:r w:rsidR="00E4531A">
        <w:rPr>
          <w:kern w:val="24"/>
        </w:rPr>
        <w:t>:</w:t>
      </w:r>
    </w:p>
    <w:p w14:paraId="7AACA38A" w14:textId="7159A8B2" w:rsidR="00BD6822" w:rsidRDefault="00BD6822" w:rsidP="00BD6822">
      <w:pPr>
        <w:pStyle w:val="ListParagraph"/>
        <w:numPr>
          <w:ilvl w:val="0"/>
          <w:numId w:val="6"/>
        </w:numPr>
        <w:rPr>
          <w:kern w:val="24"/>
        </w:rPr>
      </w:pPr>
      <w:r w:rsidRPr="00E4531A">
        <w:rPr>
          <w:kern w:val="24"/>
        </w:rPr>
        <w:t>Destination IAB node</w:t>
      </w:r>
      <w:r>
        <w:rPr>
          <w:kern w:val="24"/>
        </w:rPr>
        <w:t xml:space="preserve"> ID + Path identifier </w:t>
      </w:r>
      <w:r w:rsidRPr="00E4531A">
        <w:rPr>
          <w:kern w:val="24"/>
        </w:rPr>
        <w:sym w:font="Wingdings" w:char="F0E0"/>
      </w:r>
      <w:r>
        <w:rPr>
          <w:kern w:val="24"/>
        </w:rPr>
        <w:t xml:space="preserve"> Next IAB node ID</w:t>
      </w:r>
    </w:p>
    <w:p w14:paraId="35A0F390" w14:textId="04130A9D" w:rsidR="00BD6822" w:rsidRDefault="00BD6822" w:rsidP="000B0A78">
      <w:pPr>
        <w:rPr>
          <w:kern w:val="24"/>
        </w:rPr>
      </w:pPr>
      <w:r>
        <w:rPr>
          <w:kern w:val="24"/>
        </w:rPr>
        <w:t>An exemplary routing table for Donor DU from Figure 1 would look as follows:</w:t>
      </w:r>
    </w:p>
    <w:tbl>
      <w:tblPr>
        <w:tblStyle w:val="TableGrid"/>
        <w:tblW w:w="0" w:type="auto"/>
        <w:jc w:val="center"/>
        <w:tblLook w:val="04A0" w:firstRow="1" w:lastRow="0" w:firstColumn="1" w:lastColumn="0" w:noHBand="0" w:noVBand="1"/>
      </w:tblPr>
      <w:tblGrid>
        <w:gridCol w:w="1970"/>
        <w:gridCol w:w="1843"/>
        <w:gridCol w:w="2126"/>
      </w:tblGrid>
      <w:tr w:rsidR="00BD6822" w14:paraId="404D896A" w14:textId="77777777" w:rsidTr="00481C82">
        <w:trPr>
          <w:jc w:val="center"/>
        </w:trPr>
        <w:tc>
          <w:tcPr>
            <w:tcW w:w="1970" w:type="dxa"/>
            <w:tcBorders>
              <w:top w:val="single" w:sz="12" w:space="0" w:color="auto"/>
              <w:left w:val="single" w:sz="12" w:space="0" w:color="auto"/>
            </w:tcBorders>
          </w:tcPr>
          <w:p w14:paraId="7B9CFB65" w14:textId="79EE994B" w:rsidR="00BD6822" w:rsidRDefault="00BD6822" w:rsidP="00BD6822">
            <w:pPr>
              <w:jc w:val="center"/>
              <w:rPr>
                <w:kern w:val="24"/>
              </w:rPr>
            </w:pPr>
            <w:r>
              <w:rPr>
                <w:kern w:val="24"/>
              </w:rPr>
              <w:t>Destination IAB node identifier</w:t>
            </w:r>
          </w:p>
        </w:tc>
        <w:tc>
          <w:tcPr>
            <w:tcW w:w="1843" w:type="dxa"/>
            <w:tcBorders>
              <w:top w:val="single" w:sz="12" w:space="0" w:color="auto"/>
              <w:right w:val="single" w:sz="12" w:space="0" w:color="auto"/>
            </w:tcBorders>
          </w:tcPr>
          <w:p w14:paraId="506547B4" w14:textId="0FBD8625" w:rsidR="00BD6822" w:rsidRDefault="00BD6822" w:rsidP="00BD6822">
            <w:pPr>
              <w:jc w:val="center"/>
              <w:rPr>
                <w:kern w:val="24"/>
              </w:rPr>
            </w:pPr>
            <w:r>
              <w:rPr>
                <w:kern w:val="24"/>
              </w:rPr>
              <w:t>Path identifier</w:t>
            </w:r>
          </w:p>
        </w:tc>
        <w:tc>
          <w:tcPr>
            <w:tcW w:w="2126" w:type="dxa"/>
            <w:tcBorders>
              <w:top w:val="single" w:sz="12" w:space="0" w:color="auto"/>
              <w:left w:val="single" w:sz="12" w:space="0" w:color="auto"/>
              <w:right w:val="single" w:sz="12" w:space="0" w:color="auto"/>
            </w:tcBorders>
          </w:tcPr>
          <w:p w14:paraId="587CA186" w14:textId="04018B9E" w:rsidR="00BD6822" w:rsidRDefault="00BD6822" w:rsidP="00BD6822">
            <w:pPr>
              <w:jc w:val="center"/>
              <w:rPr>
                <w:kern w:val="24"/>
              </w:rPr>
            </w:pPr>
            <w:r>
              <w:rPr>
                <w:kern w:val="24"/>
              </w:rPr>
              <w:t>Next IAB node identifier</w:t>
            </w:r>
          </w:p>
        </w:tc>
      </w:tr>
      <w:tr w:rsidR="00BD6822" w14:paraId="459B4582" w14:textId="77777777" w:rsidTr="00481C82">
        <w:trPr>
          <w:jc w:val="center"/>
        </w:trPr>
        <w:tc>
          <w:tcPr>
            <w:tcW w:w="1970" w:type="dxa"/>
            <w:tcBorders>
              <w:left w:val="single" w:sz="12" w:space="0" w:color="auto"/>
            </w:tcBorders>
          </w:tcPr>
          <w:p w14:paraId="799D8B62" w14:textId="7193FD70" w:rsidR="00BD6822" w:rsidRDefault="00BD6822" w:rsidP="00BD6822">
            <w:pPr>
              <w:jc w:val="center"/>
              <w:rPr>
                <w:kern w:val="24"/>
              </w:rPr>
            </w:pPr>
            <w:r>
              <w:rPr>
                <w:kern w:val="24"/>
              </w:rPr>
              <w:t>6</w:t>
            </w:r>
          </w:p>
        </w:tc>
        <w:tc>
          <w:tcPr>
            <w:tcW w:w="1843" w:type="dxa"/>
            <w:tcBorders>
              <w:right w:val="single" w:sz="12" w:space="0" w:color="auto"/>
            </w:tcBorders>
          </w:tcPr>
          <w:p w14:paraId="2BF933AD" w14:textId="44A1AFF0" w:rsidR="00BD6822" w:rsidRDefault="00BD6822" w:rsidP="00BD6822">
            <w:pPr>
              <w:jc w:val="center"/>
              <w:rPr>
                <w:kern w:val="24"/>
              </w:rPr>
            </w:pPr>
            <w:r>
              <w:rPr>
                <w:kern w:val="24"/>
              </w:rPr>
              <w:t>1 (red)</w:t>
            </w:r>
          </w:p>
        </w:tc>
        <w:tc>
          <w:tcPr>
            <w:tcW w:w="2126" w:type="dxa"/>
            <w:tcBorders>
              <w:left w:val="single" w:sz="12" w:space="0" w:color="auto"/>
              <w:right w:val="single" w:sz="12" w:space="0" w:color="auto"/>
            </w:tcBorders>
          </w:tcPr>
          <w:p w14:paraId="12403E1B" w14:textId="473CA112" w:rsidR="00BD6822" w:rsidRDefault="00BD6822" w:rsidP="00BD6822">
            <w:pPr>
              <w:jc w:val="center"/>
              <w:rPr>
                <w:kern w:val="24"/>
              </w:rPr>
            </w:pPr>
            <w:r>
              <w:rPr>
                <w:kern w:val="24"/>
              </w:rPr>
              <w:t>1</w:t>
            </w:r>
          </w:p>
        </w:tc>
      </w:tr>
      <w:tr w:rsidR="00BD6822" w14:paraId="267AC468" w14:textId="77777777" w:rsidTr="00481C82">
        <w:trPr>
          <w:jc w:val="center"/>
        </w:trPr>
        <w:tc>
          <w:tcPr>
            <w:tcW w:w="1970" w:type="dxa"/>
            <w:tcBorders>
              <w:left w:val="single" w:sz="12" w:space="0" w:color="auto"/>
            </w:tcBorders>
          </w:tcPr>
          <w:p w14:paraId="70C672CD" w14:textId="579A12F1" w:rsidR="00BD6822" w:rsidRDefault="00BD6822" w:rsidP="00BD6822">
            <w:pPr>
              <w:jc w:val="center"/>
              <w:rPr>
                <w:kern w:val="24"/>
              </w:rPr>
            </w:pPr>
            <w:r>
              <w:rPr>
                <w:kern w:val="24"/>
              </w:rPr>
              <w:t>6</w:t>
            </w:r>
          </w:p>
        </w:tc>
        <w:tc>
          <w:tcPr>
            <w:tcW w:w="1843" w:type="dxa"/>
            <w:tcBorders>
              <w:right w:val="single" w:sz="12" w:space="0" w:color="auto"/>
            </w:tcBorders>
          </w:tcPr>
          <w:p w14:paraId="082F15DE" w14:textId="7B3D196D" w:rsidR="00BD6822" w:rsidRDefault="00BD6822" w:rsidP="00BD6822">
            <w:pPr>
              <w:jc w:val="center"/>
              <w:rPr>
                <w:kern w:val="24"/>
              </w:rPr>
            </w:pPr>
            <w:r>
              <w:rPr>
                <w:kern w:val="24"/>
              </w:rPr>
              <w:t>2 (green)</w:t>
            </w:r>
          </w:p>
        </w:tc>
        <w:tc>
          <w:tcPr>
            <w:tcW w:w="2126" w:type="dxa"/>
            <w:tcBorders>
              <w:left w:val="single" w:sz="12" w:space="0" w:color="auto"/>
              <w:right w:val="single" w:sz="12" w:space="0" w:color="auto"/>
            </w:tcBorders>
          </w:tcPr>
          <w:p w14:paraId="11668EA3" w14:textId="7BFBFA17" w:rsidR="00BD6822" w:rsidRDefault="00BD6822" w:rsidP="00BD6822">
            <w:pPr>
              <w:jc w:val="center"/>
              <w:rPr>
                <w:kern w:val="24"/>
              </w:rPr>
            </w:pPr>
            <w:r>
              <w:rPr>
                <w:kern w:val="24"/>
              </w:rPr>
              <w:t>2</w:t>
            </w:r>
          </w:p>
        </w:tc>
      </w:tr>
      <w:tr w:rsidR="00BD6822" w14:paraId="6D9EA0BA" w14:textId="77777777" w:rsidTr="00481C82">
        <w:trPr>
          <w:jc w:val="center"/>
        </w:trPr>
        <w:tc>
          <w:tcPr>
            <w:tcW w:w="1970" w:type="dxa"/>
            <w:tcBorders>
              <w:left w:val="single" w:sz="12" w:space="0" w:color="auto"/>
            </w:tcBorders>
          </w:tcPr>
          <w:p w14:paraId="4ECD7E4E" w14:textId="4CD59000" w:rsidR="00BD6822" w:rsidRDefault="00BD6822" w:rsidP="00BD6822">
            <w:pPr>
              <w:jc w:val="center"/>
              <w:rPr>
                <w:kern w:val="24"/>
              </w:rPr>
            </w:pPr>
            <w:r>
              <w:rPr>
                <w:kern w:val="24"/>
              </w:rPr>
              <w:t>6</w:t>
            </w:r>
          </w:p>
        </w:tc>
        <w:tc>
          <w:tcPr>
            <w:tcW w:w="1843" w:type="dxa"/>
            <w:tcBorders>
              <w:right w:val="single" w:sz="12" w:space="0" w:color="auto"/>
            </w:tcBorders>
          </w:tcPr>
          <w:p w14:paraId="3C735CD7" w14:textId="4CC5B438" w:rsidR="00BD6822" w:rsidRDefault="00BD6822" w:rsidP="00BD6822">
            <w:pPr>
              <w:jc w:val="center"/>
              <w:rPr>
                <w:kern w:val="24"/>
              </w:rPr>
            </w:pPr>
            <w:r>
              <w:rPr>
                <w:kern w:val="24"/>
              </w:rPr>
              <w:t>3 (blue)</w:t>
            </w:r>
          </w:p>
        </w:tc>
        <w:tc>
          <w:tcPr>
            <w:tcW w:w="2126" w:type="dxa"/>
            <w:tcBorders>
              <w:left w:val="single" w:sz="12" w:space="0" w:color="auto"/>
              <w:right w:val="single" w:sz="12" w:space="0" w:color="auto"/>
            </w:tcBorders>
          </w:tcPr>
          <w:p w14:paraId="30BD6A2A" w14:textId="0CB63A4C" w:rsidR="00BD6822" w:rsidRDefault="00BD6822" w:rsidP="00BD6822">
            <w:pPr>
              <w:jc w:val="center"/>
              <w:rPr>
                <w:kern w:val="24"/>
              </w:rPr>
            </w:pPr>
            <w:r>
              <w:rPr>
                <w:kern w:val="24"/>
              </w:rPr>
              <w:t>2</w:t>
            </w:r>
          </w:p>
        </w:tc>
      </w:tr>
      <w:tr w:rsidR="00BD6822" w14:paraId="2EFB22C2" w14:textId="77777777" w:rsidTr="00481C82">
        <w:trPr>
          <w:jc w:val="center"/>
        </w:trPr>
        <w:tc>
          <w:tcPr>
            <w:tcW w:w="1970" w:type="dxa"/>
            <w:tcBorders>
              <w:left w:val="single" w:sz="12" w:space="0" w:color="auto"/>
              <w:bottom w:val="single" w:sz="12" w:space="0" w:color="auto"/>
            </w:tcBorders>
          </w:tcPr>
          <w:p w14:paraId="49E53879" w14:textId="380231C8" w:rsidR="00BD6822" w:rsidRDefault="00BD6822" w:rsidP="00BD6822">
            <w:pPr>
              <w:jc w:val="center"/>
              <w:rPr>
                <w:kern w:val="24"/>
              </w:rPr>
            </w:pPr>
            <w:r>
              <w:rPr>
                <w:kern w:val="24"/>
              </w:rPr>
              <w:t>6</w:t>
            </w:r>
          </w:p>
        </w:tc>
        <w:tc>
          <w:tcPr>
            <w:tcW w:w="1843" w:type="dxa"/>
            <w:tcBorders>
              <w:bottom w:val="single" w:sz="12" w:space="0" w:color="auto"/>
              <w:right w:val="single" w:sz="12" w:space="0" w:color="auto"/>
            </w:tcBorders>
          </w:tcPr>
          <w:p w14:paraId="79B44F4C" w14:textId="3D1B33AC" w:rsidR="00BD6822" w:rsidRDefault="00BD6822" w:rsidP="00BD6822">
            <w:pPr>
              <w:jc w:val="center"/>
              <w:rPr>
                <w:kern w:val="24"/>
              </w:rPr>
            </w:pPr>
            <w:r>
              <w:rPr>
                <w:kern w:val="24"/>
              </w:rPr>
              <w:t>4 (yellow)</w:t>
            </w:r>
          </w:p>
        </w:tc>
        <w:tc>
          <w:tcPr>
            <w:tcW w:w="2126" w:type="dxa"/>
            <w:tcBorders>
              <w:left w:val="single" w:sz="12" w:space="0" w:color="auto"/>
              <w:bottom w:val="single" w:sz="12" w:space="0" w:color="auto"/>
              <w:right w:val="single" w:sz="12" w:space="0" w:color="auto"/>
            </w:tcBorders>
          </w:tcPr>
          <w:p w14:paraId="1553128B" w14:textId="45E7257D" w:rsidR="00BD6822" w:rsidRDefault="00BD6822" w:rsidP="00BD6822">
            <w:pPr>
              <w:jc w:val="center"/>
              <w:rPr>
                <w:kern w:val="24"/>
              </w:rPr>
            </w:pPr>
            <w:r>
              <w:rPr>
                <w:kern w:val="24"/>
              </w:rPr>
              <w:t>3</w:t>
            </w:r>
          </w:p>
        </w:tc>
      </w:tr>
    </w:tbl>
    <w:p w14:paraId="39E78DB5" w14:textId="77777777" w:rsidR="00BD6822" w:rsidRDefault="00BD6822" w:rsidP="000B0A78">
      <w:pPr>
        <w:rPr>
          <w:kern w:val="24"/>
        </w:rPr>
      </w:pPr>
    </w:p>
    <w:p w14:paraId="58897F9C" w14:textId="7E6B4CCF" w:rsidR="001021E3" w:rsidRDefault="00FD3180" w:rsidP="00E4531A">
      <w:pPr>
        <w:rPr>
          <w:b/>
          <w:kern w:val="24"/>
        </w:rPr>
      </w:pPr>
      <w:r>
        <w:rPr>
          <w:b/>
          <w:kern w:val="24"/>
        </w:rPr>
        <w:t>Proposal</w:t>
      </w:r>
      <w:r w:rsidR="00DE2AF5">
        <w:rPr>
          <w:b/>
          <w:kern w:val="24"/>
        </w:rPr>
        <w:t xml:space="preserve"> </w:t>
      </w:r>
      <w:r w:rsidR="00436604">
        <w:rPr>
          <w:b/>
          <w:kern w:val="24"/>
        </w:rPr>
        <w:t>5</w:t>
      </w:r>
      <w:r>
        <w:rPr>
          <w:b/>
          <w:kern w:val="24"/>
        </w:rPr>
        <w:t xml:space="preserve">: </w:t>
      </w:r>
      <w:r w:rsidR="001E6AE1">
        <w:rPr>
          <w:b/>
          <w:kern w:val="24"/>
        </w:rPr>
        <w:t xml:space="preserve">For DL, </w:t>
      </w:r>
      <w:r>
        <w:rPr>
          <w:b/>
          <w:kern w:val="24"/>
        </w:rPr>
        <w:t xml:space="preserve">Donor CU configures routing tables </w:t>
      </w:r>
      <w:r w:rsidR="002763ED">
        <w:rPr>
          <w:b/>
          <w:kern w:val="24"/>
        </w:rPr>
        <w:t xml:space="preserve">in the Donor DU </w:t>
      </w:r>
      <w:r w:rsidR="001021E3">
        <w:rPr>
          <w:b/>
          <w:kern w:val="24"/>
        </w:rPr>
        <w:t>by providing</w:t>
      </w:r>
      <w:r w:rsidR="00481DD6">
        <w:rPr>
          <w:b/>
          <w:kern w:val="24"/>
        </w:rPr>
        <w:t xml:space="preserve"> the </w:t>
      </w:r>
      <w:r w:rsidR="00AD4C65">
        <w:rPr>
          <w:b/>
          <w:kern w:val="24"/>
        </w:rPr>
        <w:t>identifier of the next hop for each configured Destination IAB node ID + Path identifier pairs.</w:t>
      </w:r>
    </w:p>
    <w:p w14:paraId="0299836E" w14:textId="352E709B" w:rsidR="008A56EC" w:rsidRDefault="00DE2AF5" w:rsidP="001021E3">
      <w:pPr>
        <w:rPr>
          <w:kern w:val="24"/>
        </w:rPr>
      </w:pPr>
      <w:r>
        <w:rPr>
          <w:kern w:val="24"/>
        </w:rPr>
        <w:t xml:space="preserve">The </w:t>
      </w:r>
      <w:r w:rsidR="00A45B0C">
        <w:rPr>
          <w:kern w:val="24"/>
        </w:rPr>
        <w:t>Path</w:t>
      </w:r>
      <w:r>
        <w:rPr>
          <w:kern w:val="24"/>
        </w:rPr>
        <w:t xml:space="preserve"> ID proposed above </w:t>
      </w:r>
      <w:proofErr w:type="gramStart"/>
      <w:r w:rsidR="00A45B0C">
        <w:rPr>
          <w:kern w:val="24"/>
        </w:rPr>
        <w:t>can be seen as</w:t>
      </w:r>
      <w:proofErr w:type="gramEnd"/>
      <w:r w:rsidR="00A45B0C">
        <w:rPr>
          <w:kern w:val="24"/>
        </w:rPr>
        <w:t xml:space="preserve"> an indication of </w:t>
      </w:r>
      <w:r>
        <w:rPr>
          <w:kern w:val="24"/>
        </w:rPr>
        <w:t xml:space="preserve">“preferred” route </w:t>
      </w:r>
      <w:r w:rsidR="00A45B0C">
        <w:rPr>
          <w:kern w:val="24"/>
        </w:rPr>
        <w:t xml:space="preserve">for a certain packet to take when being delivered to a destination node. </w:t>
      </w:r>
      <w:r w:rsidR="000B6740">
        <w:rPr>
          <w:kern w:val="24"/>
        </w:rPr>
        <w:t xml:space="preserve">However, in general there may be multiple paths available as presented in Figure 1. </w:t>
      </w:r>
      <w:r w:rsidR="00F64281">
        <w:rPr>
          <w:kern w:val="24"/>
        </w:rPr>
        <w:t xml:space="preserve">To achieve load balancing as required by the RAN2 agreement, </w:t>
      </w:r>
      <w:r w:rsidR="0079166A">
        <w:rPr>
          <w:kern w:val="24"/>
        </w:rPr>
        <w:t xml:space="preserve">Donor CU </w:t>
      </w:r>
      <w:r w:rsidR="00F64281">
        <w:rPr>
          <w:kern w:val="24"/>
        </w:rPr>
        <w:t xml:space="preserve">should be able to </w:t>
      </w:r>
      <w:r w:rsidR="0079166A">
        <w:rPr>
          <w:kern w:val="24"/>
        </w:rPr>
        <w:t xml:space="preserve">assign a </w:t>
      </w:r>
      <w:r w:rsidR="008A56EC">
        <w:rPr>
          <w:kern w:val="24"/>
        </w:rPr>
        <w:t xml:space="preserve">preferred </w:t>
      </w:r>
      <w:r w:rsidR="0079166A">
        <w:rPr>
          <w:kern w:val="24"/>
        </w:rPr>
        <w:t xml:space="preserve">Path ID to each </w:t>
      </w:r>
      <w:r w:rsidR="003B20C0">
        <w:rPr>
          <w:kern w:val="24"/>
        </w:rPr>
        <w:t>of the UEs or UE bearers and configure this information to the Donor DU</w:t>
      </w:r>
      <w:r w:rsidR="00390FB1">
        <w:rPr>
          <w:kern w:val="24"/>
        </w:rPr>
        <w:t xml:space="preserve">, which would then include the proper </w:t>
      </w:r>
      <w:r w:rsidR="00E47CA3">
        <w:rPr>
          <w:kern w:val="24"/>
        </w:rPr>
        <w:t>Path ID into the adaptation layer</w:t>
      </w:r>
      <w:r w:rsidR="00F64281">
        <w:rPr>
          <w:kern w:val="24"/>
        </w:rPr>
        <w:t>.</w:t>
      </w:r>
    </w:p>
    <w:p w14:paraId="18838D8F" w14:textId="52FAF7BF" w:rsidR="003B20C0" w:rsidRPr="003B20C0" w:rsidRDefault="003B20C0" w:rsidP="001021E3">
      <w:pPr>
        <w:rPr>
          <w:b/>
          <w:kern w:val="24"/>
        </w:rPr>
      </w:pPr>
      <w:r>
        <w:rPr>
          <w:b/>
          <w:kern w:val="24"/>
        </w:rPr>
        <w:t>Proposal 6</w:t>
      </w:r>
      <w:r w:rsidR="00F64281">
        <w:rPr>
          <w:b/>
          <w:kern w:val="24"/>
        </w:rPr>
        <w:t xml:space="preserve">: </w:t>
      </w:r>
      <w:r w:rsidR="00390FB1">
        <w:rPr>
          <w:b/>
          <w:kern w:val="24"/>
        </w:rPr>
        <w:t xml:space="preserve">Donor CU should be able to indicate the preferred Path ID </w:t>
      </w:r>
      <w:r w:rsidR="00E47CA3">
        <w:rPr>
          <w:b/>
          <w:kern w:val="24"/>
        </w:rPr>
        <w:t>(together with Destination IAB node ID) to Donor DU</w:t>
      </w:r>
      <w:r w:rsidR="00B5542D">
        <w:rPr>
          <w:b/>
          <w:kern w:val="24"/>
        </w:rPr>
        <w:t xml:space="preserve"> for</w:t>
      </w:r>
      <w:r w:rsidR="00B5542D" w:rsidRPr="00B5542D">
        <w:t xml:space="preserve"> </w:t>
      </w:r>
      <w:r w:rsidR="00B5542D" w:rsidRPr="00B5542D">
        <w:rPr>
          <w:b/>
          <w:kern w:val="24"/>
        </w:rPr>
        <w:t>each UE bearer</w:t>
      </w:r>
      <w:r w:rsidR="0036326E">
        <w:rPr>
          <w:b/>
          <w:kern w:val="24"/>
        </w:rPr>
        <w:t xml:space="preserve"> and aggregated bearer</w:t>
      </w:r>
      <w:r w:rsidR="00E47CA3">
        <w:rPr>
          <w:b/>
          <w:kern w:val="24"/>
        </w:rPr>
        <w:t xml:space="preserve">. Donor DU </w:t>
      </w:r>
      <w:r w:rsidR="00C0105E">
        <w:rPr>
          <w:b/>
          <w:kern w:val="24"/>
        </w:rPr>
        <w:t xml:space="preserve">uses this information </w:t>
      </w:r>
      <w:r w:rsidR="00066B4A">
        <w:rPr>
          <w:b/>
          <w:kern w:val="24"/>
        </w:rPr>
        <w:t xml:space="preserve">to construct </w:t>
      </w:r>
      <w:r w:rsidR="00C0105E">
        <w:rPr>
          <w:b/>
          <w:kern w:val="24"/>
        </w:rPr>
        <w:t>BAP header.</w:t>
      </w:r>
    </w:p>
    <w:p w14:paraId="68E6556D" w14:textId="3B96998C" w:rsidR="00844047" w:rsidRDefault="00695F4B" w:rsidP="00DE2AF5">
      <w:pPr>
        <w:rPr>
          <w:kern w:val="24"/>
        </w:rPr>
      </w:pPr>
      <w:r>
        <w:rPr>
          <w:kern w:val="24"/>
        </w:rPr>
        <w:t xml:space="preserve">Another requirement </w:t>
      </w:r>
      <w:r w:rsidR="002F3703">
        <w:rPr>
          <w:kern w:val="24"/>
        </w:rPr>
        <w:t>agreed by RAN2</w:t>
      </w:r>
      <w:r w:rsidR="0036326E">
        <w:rPr>
          <w:kern w:val="24"/>
        </w:rPr>
        <w:t xml:space="preserve"> is that </w:t>
      </w:r>
      <w:r w:rsidR="002F3703">
        <w:rPr>
          <w:kern w:val="24"/>
        </w:rPr>
        <w:t xml:space="preserve">the IAB node should be able to perform a local routing decision at least in case it is aware </w:t>
      </w:r>
      <w:r w:rsidR="00443E19">
        <w:rPr>
          <w:kern w:val="24"/>
        </w:rPr>
        <w:t>that some of its BH links experienced RLF</w:t>
      </w:r>
      <w:r w:rsidR="00E75F55">
        <w:rPr>
          <w:kern w:val="24"/>
        </w:rPr>
        <w:t xml:space="preserve">. Having the configuration as proposed above, </w:t>
      </w:r>
      <w:r w:rsidR="00EE0634">
        <w:rPr>
          <w:kern w:val="24"/>
        </w:rPr>
        <w:t>it would be able to choose one of the alternatives</w:t>
      </w:r>
      <w:r w:rsidR="0036326E">
        <w:rPr>
          <w:kern w:val="24"/>
        </w:rPr>
        <w:t xml:space="preserve"> next IAB</w:t>
      </w:r>
      <w:r w:rsidR="00EE0634">
        <w:rPr>
          <w:kern w:val="24"/>
        </w:rPr>
        <w:t xml:space="preserve"> nodes</w:t>
      </w:r>
      <w:r w:rsidR="0036326E">
        <w:rPr>
          <w:kern w:val="24"/>
        </w:rPr>
        <w:t>, indicated with other Path identifiers,</w:t>
      </w:r>
      <w:r w:rsidR="00EE0634">
        <w:rPr>
          <w:kern w:val="24"/>
        </w:rPr>
        <w:t xml:space="preserve"> in case the one indicated with a preferred Path ID </w:t>
      </w:r>
      <w:r w:rsidR="0036326E">
        <w:rPr>
          <w:kern w:val="24"/>
        </w:rPr>
        <w:t xml:space="preserve">within BAP header </w:t>
      </w:r>
      <w:r w:rsidR="00EE0634">
        <w:rPr>
          <w:kern w:val="24"/>
        </w:rPr>
        <w:t xml:space="preserve">is not </w:t>
      </w:r>
      <w:r w:rsidR="00844047">
        <w:rPr>
          <w:kern w:val="24"/>
        </w:rPr>
        <w:t>available.</w:t>
      </w:r>
    </w:p>
    <w:p w14:paraId="7E849E37" w14:textId="4AA8A91C" w:rsidR="00550365" w:rsidRPr="00232224" w:rsidRDefault="00844047" w:rsidP="00DE2AF5">
      <w:pPr>
        <w:rPr>
          <w:kern w:val="24"/>
        </w:rPr>
      </w:pPr>
      <w:r>
        <w:rPr>
          <w:b/>
          <w:kern w:val="24"/>
        </w:rPr>
        <w:t xml:space="preserve">Proposal </w:t>
      </w:r>
      <w:r w:rsidR="008B01C4">
        <w:rPr>
          <w:b/>
          <w:kern w:val="24"/>
        </w:rPr>
        <w:t>7</w:t>
      </w:r>
      <w:r>
        <w:rPr>
          <w:b/>
          <w:kern w:val="24"/>
        </w:rPr>
        <w:t xml:space="preserve">: </w:t>
      </w:r>
      <w:r w:rsidR="00553C79">
        <w:rPr>
          <w:b/>
          <w:kern w:val="24"/>
        </w:rPr>
        <w:t xml:space="preserve">BAP PDU should be routed to a next IAB node ID indicated </w:t>
      </w:r>
      <w:r w:rsidR="0036326E">
        <w:rPr>
          <w:b/>
          <w:kern w:val="24"/>
        </w:rPr>
        <w:t xml:space="preserve">within BAP header as a </w:t>
      </w:r>
      <w:r w:rsidR="00553C79">
        <w:rPr>
          <w:b/>
          <w:kern w:val="24"/>
        </w:rPr>
        <w:t xml:space="preserve">preferred Route ID, if </w:t>
      </w:r>
      <w:r w:rsidR="0036326E">
        <w:rPr>
          <w:b/>
          <w:kern w:val="24"/>
        </w:rPr>
        <w:t>the associated next IAB hop is available</w:t>
      </w:r>
      <w:r w:rsidR="00046FA3">
        <w:rPr>
          <w:b/>
          <w:kern w:val="24"/>
        </w:rPr>
        <w:t xml:space="preserve">. </w:t>
      </w:r>
      <w:r>
        <w:rPr>
          <w:b/>
          <w:kern w:val="24"/>
        </w:rPr>
        <w:t xml:space="preserve">In case </w:t>
      </w:r>
      <w:r w:rsidR="001F4893">
        <w:rPr>
          <w:b/>
          <w:kern w:val="24"/>
        </w:rPr>
        <w:t xml:space="preserve">the next IAB </w:t>
      </w:r>
      <w:r w:rsidR="001F4893" w:rsidRPr="001F4893">
        <w:rPr>
          <w:b/>
          <w:kern w:val="24"/>
        </w:rPr>
        <w:t>node indicated by the</w:t>
      </w:r>
      <w:r w:rsidR="001F4893" w:rsidRPr="00A24350">
        <w:rPr>
          <w:b/>
          <w:kern w:val="24"/>
        </w:rPr>
        <w:t xml:space="preserve"> </w:t>
      </w:r>
      <w:r w:rsidR="00A24350" w:rsidRPr="00A24350">
        <w:rPr>
          <w:b/>
          <w:kern w:val="24"/>
        </w:rPr>
        <w:t>Path ID is not available</w:t>
      </w:r>
      <w:r w:rsidR="0036326E">
        <w:rPr>
          <w:b/>
          <w:kern w:val="24"/>
        </w:rPr>
        <w:t xml:space="preserve">, e.g. </w:t>
      </w:r>
      <w:r w:rsidR="00A24350">
        <w:rPr>
          <w:b/>
          <w:kern w:val="24"/>
        </w:rPr>
        <w:t>due to BH link failure</w:t>
      </w:r>
      <w:r w:rsidR="00046FA3">
        <w:rPr>
          <w:b/>
          <w:kern w:val="24"/>
        </w:rPr>
        <w:t xml:space="preserve">, </w:t>
      </w:r>
      <w:r w:rsidR="00A24350">
        <w:rPr>
          <w:b/>
          <w:kern w:val="24"/>
        </w:rPr>
        <w:t xml:space="preserve">the IAB node </w:t>
      </w:r>
      <w:proofErr w:type="gramStart"/>
      <w:r w:rsidR="00A24350">
        <w:rPr>
          <w:b/>
          <w:kern w:val="24"/>
        </w:rPr>
        <w:t>is allowed to</w:t>
      </w:r>
      <w:proofErr w:type="gramEnd"/>
      <w:r w:rsidR="00A24350">
        <w:rPr>
          <w:b/>
          <w:kern w:val="24"/>
        </w:rPr>
        <w:t xml:space="preserve"> route the BAP PDU to </w:t>
      </w:r>
      <w:r w:rsidR="005E7262">
        <w:rPr>
          <w:b/>
          <w:kern w:val="24"/>
        </w:rPr>
        <w:t xml:space="preserve">any of the </w:t>
      </w:r>
      <w:r w:rsidR="0036326E">
        <w:rPr>
          <w:b/>
          <w:kern w:val="24"/>
        </w:rPr>
        <w:t xml:space="preserve">configured </w:t>
      </w:r>
      <w:r w:rsidR="005E7262">
        <w:rPr>
          <w:b/>
          <w:kern w:val="24"/>
        </w:rPr>
        <w:t>and available Next hop IAB nodes as configured by the Donor CU.</w:t>
      </w:r>
    </w:p>
    <w:p w14:paraId="3ADF2426" w14:textId="77777777" w:rsidR="00550365" w:rsidRDefault="00550365" w:rsidP="00DE2AF5">
      <w:pPr>
        <w:rPr>
          <w:b/>
          <w:kern w:val="24"/>
        </w:rPr>
      </w:pPr>
    </w:p>
    <w:p w14:paraId="52889458" w14:textId="0D0D8AD0" w:rsidR="006C105E" w:rsidRDefault="006C105E" w:rsidP="006C105E">
      <w:pPr>
        <w:pStyle w:val="Heading1"/>
      </w:pPr>
      <w:r>
        <w:lastRenderedPageBreak/>
        <w:t>4</w:t>
      </w:r>
      <w:r>
        <w:tab/>
        <w:t>Routing in IAB network in UL direction</w:t>
      </w:r>
    </w:p>
    <w:p w14:paraId="18438A46" w14:textId="73279164" w:rsidR="00B345CA" w:rsidRDefault="00803054" w:rsidP="00B2098B">
      <w:pPr>
        <w:rPr>
          <w:lang w:eastAsia="ko-KR"/>
        </w:rPr>
      </w:pPr>
      <w:r>
        <w:t xml:space="preserve">The difference with respect to the downlink case is that the </w:t>
      </w:r>
      <w:proofErr w:type="gramStart"/>
      <w:r>
        <w:t>final destination</w:t>
      </w:r>
      <w:proofErr w:type="gramEnd"/>
      <w:r>
        <w:t xml:space="preserve"> of the packet belonging to a certain UE bearer </w:t>
      </w:r>
      <w:r w:rsidR="00B345CA">
        <w:t>is always a single IAB Donor CU.</w:t>
      </w:r>
      <w:r w:rsidR="00502C9E">
        <w:t xml:space="preserve"> RAN2 agreed during RAN2#105bis that in UL direction the BAP header should contain </w:t>
      </w:r>
      <w:r w:rsidR="00502C9E" w:rsidRPr="00E71A12">
        <w:rPr>
          <w:lang w:eastAsia="ko-KR"/>
        </w:rPr>
        <w:t>IAB donor-DU address</w:t>
      </w:r>
      <w:r w:rsidR="00502C9E">
        <w:rPr>
          <w:lang w:eastAsia="ko-KR"/>
        </w:rPr>
        <w:t xml:space="preserve"> as its destination. However, it should be noted that </w:t>
      </w:r>
      <w:r w:rsidR="000B6877">
        <w:rPr>
          <w:lang w:eastAsia="ko-KR"/>
        </w:rPr>
        <w:t xml:space="preserve">an IAB node, in case it is configured with Dual Connectivity, </w:t>
      </w:r>
      <w:r w:rsidR="00DE49EC">
        <w:rPr>
          <w:lang w:eastAsia="ko-KR"/>
        </w:rPr>
        <w:t xml:space="preserve">can be connected to two Donor DUs, which can be even connected with a single Donor CU. It would make more sense in our opinion to use Destination </w:t>
      </w:r>
      <w:r w:rsidR="00175A04">
        <w:rPr>
          <w:lang w:eastAsia="ko-KR"/>
        </w:rPr>
        <w:t xml:space="preserve">Donor </w:t>
      </w:r>
      <w:r w:rsidR="006A0D1B">
        <w:rPr>
          <w:lang w:eastAsia="ko-KR"/>
        </w:rPr>
        <w:t>C</w:t>
      </w:r>
      <w:r w:rsidR="00175A04">
        <w:rPr>
          <w:lang w:eastAsia="ko-KR"/>
        </w:rPr>
        <w:t xml:space="preserve">U address for uplink routing. Otherwise, </w:t>
      </w:r>
      <w:r w:rsidR="00A41E66">
        <w:rPr>
          <w:lang w:eastAsia="ko-KR"/>
        </w:rPr>
        <w:t xml:space="preserve">Dual Connectivity of the IAB node directly </w:t>
      </w:r>
      <w:r w:rsidR="00F17544">
        <w:rPr>
          <w:lang w:eastAsia="ko-KR"/>
        </w:rPr>
        <w:t>connected to the Donor</w:t>
      </w:r>
      <w:r w:rsidR="001A05EA">
        <w:rPr>
          <w:lang w:eastAsia="ko-KR"/>
        </w:rPr>
        <w:t xml:space="preserve"> cannot </w:t>
      </w:r>
      <w:r w:rsidR="001A05EA">
        <w:rPr>
          <w:lang w:eastAsia="ko-KR"/>
        </w:rPr>
        <w:t>be fully leveraged</w:t>
      </w:r>
      <w:r w:rsidR="00F17544">
        <w:rPr>
          <w:lang w:eastAsia="ko-KR"/>
        </w:rPr>
        <w:t>.</w:t>
      </w:r>
    </w:p>
    <w:p w14:paraId="2AB25C00" w14:textId="04AEF6CA" w:rsidR="00F17544" w:rsidRPr="00F17544" w:rsidRDefault="00F17544" w:rsidP="00B2098B">
      <w:pPr>
        <w:rPr>
          <w:b/>
        </w:rPr>
      </w:pPr>
      <w:r>
        <w:rPr>
          <w:b/>
        </w:rPr>
        <w:t xml:space="preserve">Observation </w:t>
      </w:r>
      <w:r w:rsidR="001A05EA">
        <w:rPr>
          <w:b/>
        </w:rPr>
        <w:t xml:space="preserve">1: In case Donor DU address </w:t>
      </w:r>
      <w:r w:rsidR="0049291F">
        <w:rPr>
          <w:b/>
        </w:rPr>
        <w:t>is used for routing in UL direction, route</w:t>
      </w:r>
      <w:r w:rsidR="0049291F" w:rsidRPr="00B518F2">
        <w:rPr>
          <w:b/>
        </w:rPr>
        <w:t xml:space="preserve"> redundancy </w:t>
      </w:r>
      <w:r w:rsidR="00B518F2" w:rsidRPr="00B518F2">
        <w:rPr>
          <w:b/>
        </w:rPr>
        <w:t xml:space="preserve">with </w:t>
      </w:r>
      <w:r w:rsidR="00B518F2" w:rsidRPr="00B518F2">
        <w:rPr>
          <w:b/>
          <w:lang w:eastAsia="ko-KR"/>
        </w:rPr>
        <w:t>Dual Connectivity of the IAB node directly connected to the Donor cannot be fully leveraged.</w:t>
      </w:r>
    </w:p>
    <w:p w14:paraId="26D9CE69" w14:textId="348B56FE" w:rsidR="00B345CA" w:rsidRPr="00B2098B" w:rsidRDefault="00B345CA" w:rsidP="00B345CA">
      <w:pPr>
        <w:rPr>
          <w:b/>
        </w:rPr>
      </w:pPr>
      <w:r>
        <w:rPr>
          <w:b/>
        </w:rPr>
        <w:t xml:space="preserve">Proposal </w:t>
      </w:r>
      <w:r w:rsidR="008B01C4">
        <w:rPr>
          <w:b/>
        </w:rPr>
        <w:t>8</w:t>
      </w:r>
      <w:r>
        <w:rPr>
          <w:b/>
        </w:rPr>
        <w:t xml:space="preserve">: IAB Donor CU ID </w:t>
      </w:r>
      <w:r w:rsidR="000E1CA9">
        <w:rPr>
          <w:b/>
        </w:rPr>
        <w:t xml:space="preserve">should be used as the destination address instead of Donor DU address. </w:t>
      </w:r>
      <w:r w:rsidR="005B4DDC">
        <w:rPr>
          <w:b/>
        </w:rPr>
        <w:t xml:space="preserve">The length of the field </w:t>
      </w:r>
      <w:r w:rsidR="000E1CA9">
        <w:rPr>
          <w:b/>
        </w:rPr>
        <w:t xml:space="preserve">should be </w:t>
      </w:r>
      <w:r w:rsidR="005B4DDC">
        <w:rPr>
          <w:b/>
        </w:rPr>
        <w:t>5 bits.</w:t>
      </w:r>
    </w:p>
    <w:p w14:paraId="24709713" w14:textId="4424F6D9" w:rsidR="00803054" w:rsidRDefault="007C7F11" w:rsidP="00B2098B">
      <w:r>
        <w:t xml:space="preserve">Additionally, </w:t>
      </w:r>
      <w:r w:rsidR="00325D53">
        <w:t xml:space="preserve">there could be multiple </w:t>
      </w:r>
      <w:r w:rsidR="004460E0">
        <w:t xml:space="preserve">routes to reach </w:t>
      </w:r>
      <w:r w:rsidR="008B35B0">
        <w:t>a certain Donor CU</w:t>
      </w:r>
      <w:r w:rsidR="008602D8">
        <w:t xml:space="preserve"> (in general, those could be the same routes as used for DL direction)</w:t>
      </w:r>
      <w:r w:rsidR="008B35B0">
        <w:t xml:space="preserve">. </w:t>
      </w:r>
      <w:r w:rsidR="00BF45F7">
        <w:t>Thus</w:t>
      </w:r>
      <w:r w:rsidR="00B345CA">
        <w:t>, for each IAB Donor C</w:t>
      </w:r>
      <w:r>
        <w:t xml:space="preserve">U ID, Donor CU should </w:t>
      </w:r>
      <w:r w:rsidR="009F70A5">
        <w:t xml:space="preserve">also be able </w:t>
      </w:r>
      <w:r w:rsidR="00C33657">
        <w:t>to provide a</w:t>
      </w:r>
      <w:r w:rsidR="009F70A5">
        <w:t xml:space="preserve"> list of </w:t>
      </w:r>
      <w:r w:rsidR="00056EC9" w:rsidRPr="00056EC9">
        <w:t>eligible next hop IAB nodes</w:t>
      </w:r>
      <w:r w:rsidR="00056EC9">
        <w:t xml:space="preserve">. The preferred one could also be indicated in the same manner as </w:t>
      </w:r>
      <w:r w:rsidR="00A00695">
        <w:t xml:space="preserve">for DL, i.e. by including Preferred Route ID in the adaptation layer and </w:t>
      </w:r>
      <w:r w:rsidR="00F238C1">
        <w:t xml:space="preserve">configuring the mapping of Preferred Route ID to Next IAB ID node </w:t>
      </w:r>
      <w:r w:rsidR="00F24A15">
        <w:t>in UL (which obviously would be different from the one used for DL direction).</w:t>
      </w:r>
    </w:p>
    <w:p w14:paraId="12FB3AF0" w14:textId="1342EC88" w:rsidR="00B451EA" w:rsidRDefault="00B2098B" w:rsidP="00B2098B">
      <w:pPr>
        <w:rPr>
          <w:b/>
        </w:rPr>
      </w:pPr>
      <w:r>
        <w:rPr>
          <w:b/>
        </w:rPr>
        <w:t>Proposal</w:t>
      </w:r>
      <w:r w:rsidR="00B345CA">
        <w:rPr>
          <w:b/>
        </w:rPr>
        <w:t xml:space="preserve"> </w:t>
      </w:r>
      <w:r w:rsidR="008B01C4">
        <w:rPr>
          <w:b/>
        </w:rPr>
        <w:t>9</w:t>
      </w:r>
      <w:r>
        <w:rPr>
          <w:b/>
        </w:rPr>
        <w:t xml:space="preserve">: </w:t>
      </w:r>
      <w:r w:rsidR="00C9758E">
        <w:rPr>
          <w:b/>
        </w:rPr>
        <w:t>Routing for UL direction can be configured in the similar manner as for DL case, i.e. t</w:t>
      </w:r>
      <w:r>
        <w:rPr>
          <w:b/>
        </w:rPr>
        <w:t xml:space="preserve">he Donor CU configures </w:t>
      </w:r>
      <w:r w:rsidR="007C7F11">
        <w:rPr>
          <w:b/>
        </w:rPr>
        <w:t>IAB nodes with</w:t>
      </w:r>
      <w:r w:rsidR="00B451EA">
        <w:rPr>
          <w:b/>
        </w:rPr>
        <w:t>:</w:t>
      </w:r>
    </w:p>
    <w:p w14:paraId="52FFA7FA" w14:textId="616A00D8" w:rsidR="007628FA" w:rsidRPr="00B618C6" w:rsidRDefault="00C9758E" w:rsidP="00B618C6">
      <w:pPr>
        <w:pStyle w:val="ListParagraph"/>
        <w:numPr>
          <w:ilvl w:val="0"/>
          <w:numId w:val="6"/>
        </w:numPr>
        <w:rPr>
          <w:b/>
        </w:rPr>
      </w:pPr>
      <w:r w:rsidRPr="00B618C6">
        <w:rPr>
          <w:b/>
        </w:rPr>
        <w:t xml:space="preserve">a </w:t>
      </w:r>
      <w:r w:rsidRPr="00B618C6">
        <w:rPr>
          <w:b/>
          <w:kern w:val="24"/>
        </w:rPr>
        <w:t xml:space="preserve">list of all eligible next hop IAB nodes to reach a certain destination IAB </w:t>
      </w:r>
      <w:r w:rsidR="00B451EA" w:rsidRPr="00B618C6">
        <w:rPr>
          <w:b/>
          <w:kern w:val="24"/>
        </w:rPr>
        <w:t>Donor CU</w:t>
      </w:r>
      <w:r w:rsidRPr="00B618C6">
        <w:rPr>
          <w:b/>
          <w:kern w:val="24"/>
        </w:rPr>
        <w:t xml:space="preserve">, i.e.: Destination </w:t>
      </w:r>
      <w:r w:rsidR="00B451EA">
        <w:rPr>
          <w:b/>
          <w:kern w:val="24"/>
        </w:rPr>
        <w:t>Donor CU</w:t>
      </w:r>
      <w:r w:rsidRPr="00B618C6">
        <w:rPr>
          <w:b/>
          <w:kern w:val="24"/>
        </w:rPr>
        <w:t xml:space="preserve"> ID </w:t>
      </w:r>
      <w:r w:rsidRPr="0028605B">
        <w:sym w:font="Wingdings" w:char="F0E0"/>
      </w:r>
      <w:r w:rsidRPr="00B618C6">
        <w:rPr>
          <w:b/>
          <w:kern w:val="24"/>
        </w:rPr>
        <w:t xml:space="preserve"> {Next IAB node ID 1, Next IAB node ID 2, …}</w:t>
      </w:r>
      <w:r w:rsidR="007628FA">
        <w:rPr>
          <w:b/>
          <w:kern w:val="24"/>
        </w:rPr>
        <w:t xml:space="preserve"> </w:t>
      </w:r>
    </w:p>
    <w:p w14:paraId="4C068A04" w14:textId="29C177B5" w:rsidR="00B2098B" w:rsidRPr="00B618C6" w:rsidRDefault="007628FA" w:rsidP="00B618C6">
      <w:pPr>
        <w:pStyle w:val="ListParagraph"/>
        <w:numPr>
          <w:ilvl w:val="0"/>
          <w:numId w:val="6"/>
        </w:numPr>
        <w:rPr>
          <w:b/>
        </w:rPr>
      </w:pPr>
      <w:r>
        <w:rPr>
          <w:b/>
          <w:kern w:val="24"/>
        </w:rPr>
        <w:t>Mapping between Preferred Route</w:t>
      </w:r>
      <w:r w:rsidR="00C33657">
        <w:rPr>
          <w:b/>
          <w:kern w:val="24"/>
        </w:rPr>
        <w:t xml:space="preserve"> ID and</w:t>
      </w:r>
      <w:r w:rsidR="00834C52">
        <w:rPr>
          <w:b/>
          <w:kern w:val="24"/>
        </w:rPr>
        <w:t xml:space="preserve"> Next IAB node ID</w:t>
      </w:r>
    </w:p>
    <w:p w14:paraId="43A12B72" w14:textId="3914E97D" w:rsidR="00CD4C7B" w:rsidRPr="0059538D" w:rsidRDefault="00B345CA" w:rsidP="00CD4C7B">
      <w:pPr>
        <w:pStyle w:val="Heading1"/>
      </w:pPr>
      <w:r w:rsidRPr="0059538D">
        <w:t>3</w:t>
      </w:r>
      <w:r w:rsidR="00CD4C7B" w:rsidRPr="0059538D">
        <w:tab/>
      </w:r>
      <w:r w:rsidR="00626B3E" w:rsidRPr="0059538D">
        <w:t>Summary</w:t>
      </w:r>
    </w:p>
    <w:p w14:paraId="18BCB78B" w14:textId="1A9DFF10" w:rsidR="00B345CA" w:rsidRDefault="002A6112" w:rsidP="00B345CA">
      <w:r w:rsidRPr="0059538D">
        <w:t xml:space="preserve">Based on the discussion </w:t>
      </w:r>
      <w:r>
        <w:t>in the paper the following is proposed:</w:t>
      </w:r>
    </w:p>
    <w:p w14:paraId="65F30059" w14:textId="77777777" w:rsidR="008D3E75" w:rsidRDefault="008D3E75" w:rsidP="008D3E75">
      <w:pPr>
        <w:rPr>
          <w:b/>
          <w:kern w:val="24"/>
        </w:rPr>
      </w:pPr>
      <w:r>
        <w:rPr>
          <w:b/>
          <w:kern w:val="24"/>
        </w:rPr>
        <w:t>Proposal 1: BAP header in DL direction contains both Destination IAB node address and path identifier.</w:t>
      </w:r>
    </w:p>
    <w:p w14:paraId="36613B7C" w14:textId="77777777" w:rsidR="008D3E75" w:rsidRDefault="008D3E75" w:rsidP="008D3E75">
      <w:pPr>
        <w:rPr>
          <w:b/>
          <w:kern w:val="24"/>
        </w:rPr>
      </w:pPr>
      <w:r>
        <w:rPr>
          <w:b/>
          <w:kern w:val="24"/>
        </w:rPr>
        <w:t>Proposal 2: Destination IAB node address is an arbitrary identifier assigned by the Donor-CU. The field length should be 14 bits.</w:t>
      </w:r>
    </w:p>
    <w:p w14:paraId="4B33E621" w14:textId="77777777" w:rsidR="008D3E75" w:rsidRDefault="008D3E75" w:rsidP="008D3E75">
      <w:pPr>
        <w:rPr>
          <w:b/>
          <w:kern w:val="24"/>
        </w:rPr>
      </w:pPr>
      <w:r>
        <w:rPr>
          <w:b/>
          <w:kern w:val="24"/>
        </w:rPr>
        <w:t>Proposal 3: Path identifier is assigned by the Donor CU and is used to distinguish various paths to reach a certain IAB node. The length of the field is 2 bits.</w:t>
      </w:r>
    </w:p>
    <w:p w14:paraId="211050EA" w14:textId="77777777" w:rsidR="008D3E75" w:rsidRDefault="008D3E75" w:rsidP="008D3E75">
      <w:pPr>
        <w:rPr>
          <w:b/>
          <w:kern w:val="24"/>
        </w:rPr>
      </w:pPr>
      <w:r>
        <w:rPr>
          <w:b/>
          <w:kern w:val="24"/>
        </w:rPr>
        <w:t>Proposal 4: Confirm that Donor CU configures routing tables in both Donor DU and IAB nodes.</w:t>
      </w:r>
    </w:p>
    <w:p w14:paraId="09FCDB15" w14:textId="77777777" w:rsidR="008D3E75" w:rsidRDefault="008D3E75" w:rsidP="008D3E75">
      <w:pPr>
        <w:rPr>
          <w:b/>
          <w:kern w:val="24"/>
        </w:rPr>
      </w:pPr>
      <w:r>
        <w:rPr>
          <w:b/>
          <w:kern w:val="24"/>
        </w:rPr>
        <w:t>Proposal 5: For DL, Donor CU configures routing tables in the Donor DU by providing the identifier of the next hop for each configured Destination IAB node ID + Path identifier pairs.</w:t>
      </w:r>
    </w:p>
    <w:p w14:paraId="446D5F57" w14:textId="77777777" w:rsidR="008D3E75" w:rsidRPr="003B20C0" w:rsidRDefault="008D3E75" w:rsidP="008D3E75">
      <w:pPr>
        <w:rPr>
          <w:b/>
          <w:kern w:val="24"/>
        </w:rPr>
      </w:pPr>
      <w:r>
        <w:rPr>
          <w:b/>
          <w:kern w:val="24"/>
        </w:rPr>
        <w:t>Proposal 6: Donor CU should be able to indicate the preferred Path ID (together with Destination IAB node ID) to Donor DU. Donor DU uses this information to construct BAP header.</w:t>
      </w:r>
    </w:p>
    <w:p w14:paraId="6D8019EE" w14:textId="77777777" w:rsidR="008B01C4" w:rsidRPr="00232224" w:rsidRDefault="008B01C4" w:rsidP="008B01C4">
      <w:pPr>
        <w:rPr>
          <w:kern w:val="24"/>
        </w:rPr>
      </w:pPr>
      <w:r>
        <w:rPr>
          <w:b/>
          <w:kern w:val="24"/>
        </w:rPr>
        <w:t xml:space="preserve">Proposal 7: BAP PDU should be routed to a next IAB node ID indicated within BAP header as a preferred Route ID, if the associated next IAB hop is available. In case the next IAB </w:t>
      </w:r>
      <w:r w:rsidRPr="001F4893">
        <w:rPr>
          <w:b/>
          <w:kern w:val="24"/>
        </w:rPr>
        <w:t>node indicated by the</w:t>
      </w:r>
      <w:r w:rsidRPr="00A24350">
        <w:rPr>
          <w:b/>
          <w:kern w:val="24"/>
        </w:rPr>
        <w:t xml:space="preserve"> Path ID is not available</w:t>
      </w:r>
      <w:r>
        <w:rPr>
          <w:b/>
          <w:kern w:val="24"/>
        </w:rPr>
        <w:t xml:space="preserve">, e.g. due to BH link failure, the IAB node </w:t>
      </w:r>
      <w:proofErr w:type="gramStart"/>
      <w:r>
        <w:rPr>
          <w:b/>
          <w:kern w:val="24"/>
        </w:rPr>
        <w:t>is allowed to</w:t>
      </w:r>
      <w:proofErr w:type="gramEnd"/>
      <w:r>
        <w:rPr>
          <w:b/>
          <w:kern w:val="24"/>
        </w:rPr>
        <w:t xml:space="preserve"> route the BAP PDU to any of the configured and available Next hop IAB nodes as configured by the Donor CU.</w:t>
      </w:r>
    </w:p>
    <w:p w14:paraId="666FACDB" w14:textId="77777777" w:rsidR="008B01C4" w:rsidRPr="00B2098B" w:rsidRDefault="008B01C4" w:rsidP="008B01C4">
      <w:pPr>
        <w:rPr>
          <w:b/>
        </w:rPr>
      </w:pPr>
      <w:r>
        <w:rPr>
          <w:b/>
        </w:rPr>
        <w:t>Proposal 8: IAB Donor CU ID should be used as the destination address instead of Donor DU address. The length of the field should be 5 bits.</w:t>
      </w:r>
    </w:p>
    <w:p w14:paraId="654745F7" w14:textId="77777777" w:rsidR="008B01C4" w:rsidRDefault="008B01C4" w:rsidP="008B01C4">
      <w:pPr>
        <w:rPr>
          <w:b/>
        </w:rPr>
      </w:pPr>
      <w:r>
        <w:rPr>
          <w:b/>
        </w:rPr>
        <w:t>Proposal 9: Routing for UL direction can be configured in the similar manner as for DL case, i.e. the Donor CU configures IAB nodes with:</w:t>
      </w:r>
    </w:p>
    <w:p w14:paraId="7A5410F5" w14:textId="77777777" w:rsidR="008B01C4" w:rsidRPr="00B618C6" w:rsidRDefault="008B01C4" w:rsidP="008B01C4">
      <w:pPr>
        <w:pStyle w:val="ListParagraph"/>
        <w:numPr>
          <w:ilvl w:val="0"/>
          <w:numId w:val="6"/>
        </w:numPr>
        <w:rPr>
          <w:b/>
        </w:rPr>
      </w:pPr>
      <w:r w:rsidRPr="00B618C6">
        <w:rPr>
          <w:b/>
        </w:rPr>
        <w:t xml:space="preserve">a </w:t>
      </w:r>
      <w:r w:rsidRPr="00B618C6">
        <w:rPr>
          <w:b/>
          <w:kern w:val="24"/>
        </w:rPr>
        <w:t xml:space="preserve">list of all eligible next hop IAB nodes to reach a certain destination IAB Donor CU, i.e.: Destination </w:t>
      </w:r>
      <w:r>
        <w:rPr>
          <w:b/>
          <w:kern w:val="24"/>
        </w:rPr>
        <w:t>Donor CU</w:t>
      </w:r>
      <w:r w:rsidRPr="00B618C6">
        <w:rPr>
          <w:b/>
          <w:kern w:val="24"/>
        </w:rPr>
        <w:t xml:space="preserve"> ID </w:t>
      </w:r>
      <w:r w:rsidRPr="0028605B">
        <w:sym w:font="Wingdings" w:char="F0E0"/>
      </w:r>
      <w:r w:rsidRPr="00B618C6">
        <w:rPr>
          <w:b/>
          <w:kern w:val="24"/>
        </w:rPr>
        <w:t xml:space="preserve"> {Next IAB node ID 1, Next IAB node ID 2, …}</w:t>
      </w:r>
      <w:r>
        <w:rPr>
          <w:b/>
          <w:kern w:val="24"/>
        </w:rPr>
        <w:t xml:space="preserve"> </w:t>
      </w:r>
    </w:p>
    <w:p w14:paraId="35F222F4" w14:textId="5A79A9A4" w:rsidR="00080512" w:rsidRPr="008B01C4" w:rsidRDefault="008B01C4" w:rsidP="00CD4C7B">
      <w:pPr>
        <w:pStyle w:val="ListParagraph"/>
        <w:numPr>
          <w:ilvl w:val="0"/>
          <w:numId w:val="6"/>
        </w:numPr>
        <w:rPr>
          <w:b/>
        </w:rPr>
      </w:pPr>
      <w:r>
        <w:rPr>
          <w:b/>
          <w:kern w:val="24"/>
        </w:rPr>
        <w:t>Mapping between Preferred Route ID and Next IAB node ID</w:t>
      </w:r>
      <w:bookmarkStart w:id="2" w:name="_GoBack"/>
      <w:bookmarkEnd w:id="2"/>
    </w:p>
    <w:sectPr w:rsidR="00080512" w:rsidRPr="008B01C4" w:rsidSect="00006E8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CFEED" w14:textId="77777777" w:rsidR="00BE5FE3" w:rsidRDefault="00BE5FE3">
      <w:r>
        <w:separator/>
      </w:r>
    </w:p>
  </w:endnote>
  <w:endnote w:type="continuationSeparator" w:id="0">
    <w:p w14:paraId="7452C6BA" w14:textId="77777777" w:rsidR="00BE5FE3" w:rsidRDefault="00BE5FE3">
      <w:r>
        <w:continuationSeparator/>
      </w:r>
    </w:p>
  </w:endnote>
  <w:endnote w:type="continuationNotice" w:id="1">
    <w:p w14:paraId="3474403F" w14:textId="77777777" w:rsidR="00BE5FE3" w:rsidRDefault="00BE5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E85C17" w:rsidRDefault="00E85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E85C17" w:rsidRDefault="00E85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E85C17" w:rsidRDefault="00E85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87D49" w14:textId="77777777" w:rsidR="00BE5FE3" w:rsidRDefault="00BE5FE3">
      <w:r>
        <w:separator/>
      </w:r>
    </w:p>
  </w:footnote>
  <w:footnote w:type="continuationSeparator" w:id="0">
    <w:p w14:paraId="2F423B0A" w14:textId="77777777" w:rsidR="00BE5FE3" w:rsidRDefault="00BE5FE3">
      <w:r>
        <w:continuationSeparator/>
      </w:r>
    </w:p>
  </w:footnote>
  <w:footnote w:type="continuationNotice" w:id="1">
    <w:p w14:paraId="137FB9A3" w14:textId="77777777" w:rsidR="00BE5FE3" w:rsidRDefault="00BE5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E85C17" w:rsidRDefault="00E85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E85C17" w:rsidRDefault="00E85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E85C17" w:rsidRDefault="00E85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0668F"/>
    <w:multiLevelType w:val="hybridMultilevel"/>
    <w:tmpl w:val="8910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526"/>
    <w:multiLevelType w:val="hybridMultilevel"/>
    <w:tmpl w:val="3134E50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AEC037A"/>
    <w:multiLevelType w:val="hybridMultilevel"/>
    <w:tmpl w:val="8ACC3A5A"/>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1C7571"/>
    <w:multiLevelType w:val="hybridMultilevel"/>
    <w:tmpl w:val="6B98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3C"/>
    <w:rsid w:val="000053A3"/>
    <w:rsid w:val="00006E86"/>
    <w:rsid w:val="00013C42"/>
    <w:rsid w:val="00033397"/>
    <w:rsid w:val="00040095"/>
    <w:rsid w:val="00045E4A"/>
    <w:rsid w:val="00046FA3"/>
    <w:rsid w:val="0004762F"/>
    <w:rsid w:val="00056EC9"/>
    <w:rsid w:val="0005787D"/>
    <w:rsid w:val="00062323"/>
    <w:rsid w:val="00064EDA"/>
    <w:rsid w:val="00066B4A"/>
    <w:rsid w:val="000738F8"/>
    <w:rsid w:val="00080512"/>
    <w:rsid w:val="00090468"/>
    <w:rsid w:val="000A524C"/>
    <w:rsid w:val="000B0A78"/>
    <w:rsid w:val="000B1B63"/>
    <w:rsid w:val="000B2C4D"/>
    <w:rsid w:val="000B6740"/>
    <w:rsid w:val="000B6877"/>
    <w:rsid w:val="000B7BCF"/>
    <w:rsid w:val="000C5061"/>
    <w:rsid w:val="000C522B"/>
    <w:rsid w:val="000D58AB"/>
    <w:rsid w:val="000E030A"/>
    <w:rsid w:val="000E1CA9"/>
    <w:rsid w:val="000E5EF3"/>
    <w:rsid w:val="000F6C1B"/>
    <w:rsid w:val="001021E3"/>
    <w:rsid w:val="00112F1A"/>
    <w:rsid w:val="00123B34"/>
    <w:rsid w:val="0013349F"/>
    <w:rsid w:val="00144650"/>
    <w:rsid w:val="00145075"/>
    <w:rsid w:val="00150EF0"/>
    <w:rsid w:val="00154731"/>
    <w:rsid w:val="00155D33"/>
    <w:rsid w:val="001726AE"/>
    <w:rsid w:val="001741A0"/>
    <w:rsid w:val="00175A04"/>
    <w:rsid w:val="00175FA0"/>
    <w:rsid w:val="001774F0"/>
    <w:rsid w:val="00177997"/>
    <w:rsid w:val="00177CD3"/>
    <w:rsid w:val="00194CD0"/>
    <w:rsid w:val="001A05EA"/>
    <w:rsid w:val="001B49C9"/>
    <w:rsid w:val="001C4F79"/>
    <w:rsid w:val="001D0089"/>
    <w:rsid w:val="001D0E82"/>
    <w:rsid w:val="001D119D"/>
    <w:rsid w:val="001E6AE1"/>
    <w:rsid w:val="001F168B"/>
    <w:rsid w:val="001F1C44"/>
    <w:rsid w:val="001F4893"/>
    <w:rsid w:val="001F7831"/>
    <w:rsid w:val="00200916"/>
    <w:rsid w:val="00204045"/>
    <w:rsid w:val="0020712B"/>
    <w:rsid w:val="002134EF"/>
    <w:rsid w:val="0022606D"/>
    <w:rsid w:val="00231728"/>
    <w:rsid w:val="00232224"/>
    <w:rsid w:val="00235C7B"/>
    <w:rsid w:val="00241C3B"/>
    <w:rsid w:val="00246DCA"/>
    <w:rsid w:val="0025666C"/>
    <w:rsid w:val="002610D8"/>
    <w:rsid w:val="00266F8B"/>
    <w:rsid w:val="00270A2B"/>
    <w:rsid w:val="002747EC"/>
    <w:rsid w:val="002763ED"/>
    <w:rsid w:val="00277079"/>
    <w:rsid w:val="00283076"/>
    <w:rsid w:val="0028353C"/>
    <w:rsid w:val="002855BF"/>
    <w:rsid w:val="0028605B"/>
    <w:rsid w:val="00297793"/>
    <w:rsid w:val="002A6112"/>
    <w:rsid w:val="002A67A1"/>
    <w:rsid w:val="002A7677"/>
    <w:rsid w:val="002B4650"/>
    <w:rsid w:val="002C63E8"/>
    <w:rsid w:val="002F0D22"/>
    <w:rsid w:val="002F3703"/>
    <w:rsid w:val="003172DC"/>
    <w:rsid w:val="00317AB3"/>
    <w:rsid w:val="00325617"/>
    <w:rsid w:val="00325AE3"/>
    <w:rsid w:val="00325D53"/>
    <w:rsid w:val="00326069"/>
    <w:rsid w:val="00336A3A"/>
    <w:rsid w:val="0035462D"/>
    <w:rsid w:val="0036326E"/>
    <w:rsid w:val="00364B41"/>
    <w:rsid w:val="00390FB1"/>
    <w:rsid w:val="00391DCB"/>
    <w:rsid w:val="003955F9"/>
    <w:rsid w:val="003A41EF"/>
    <w:rsid w:val="003B20C0"/>
    <w:rsid w:val="003B40AD"/>
    <w:rsid w:val="003C4E37"/>
    <w:rsid w:val="003C5455"/>
    <w:rsid w:val="003E16BE"/>
    <w:rsid w:val="003F4E28"/>
    <w:rsid w:val="004006E8"/>
    <w:rsid w:val="00401855"/>
    <w:rsid w:val="0040331B"/>
    <w:rsid w:val="0043279D"/>
    <w:rsid w:val="00436604"/>
    <w:rsid w:val="00443E19"/>
    <w:rsid w:val="004460E0"/>
    <w:rsid w:val="0045687B"/>
    <w:rsid w:val="00465587"/>
    <w:rsid w:val="00477455"/>
    <w:rsid w:val="00481C82"/>
    <w:rsid w:val="00481DD6"/>
    <w:rsid w:val="0048427A"/>
    <w:rsid w:val="0048729C"/>
    <w:rsid w:val="0049291F"/>
    <w:rsid w:val="004A1213"/>
    <w:rsid w:val="004A1F7B"/>
    <w:rsid w:val="004C44D2"/>
    <w:rsid w:val="004D3578"/>
    <w:rsid w:val="004D380D"/>
    <w:rsid w:val="004D5BF0"/>
    <w:rsid w:val="004E17CA"/>
    <w:rsid w:val="004E213A"/>
    <w:rsid w:val="004E6C9A"/>
    <w:rsid w:val="004F03C8"/>
    <w:rsid w:val="004F3B29"/>
    <w:rsid w:val="00502C9E"/>
    <w:rsid w:val="00503171"/>
    <w:rsid w:val="00506C28"/>
    <w:rsid w:val="00512725"/>
    <w:rsid w:val="0052679E"/>
    <w:rsid w:val="00531E15"/>
    <w:rsid w:val="00534DA0"/>
    <w:rsid w:val="00543E6C"/>
    <w:rsid w:val="00545841"/>
    <w:rsid w:val="00550365"/>
    <w:rsid w:val="00551448"/>
    <w:rsid w:val="00552C29"/>
    <w:rsid w:val="00553362"/>
    <w:rsid w:val="00553C79"/>
    <w:rsid w:val="005540D7"/>
    <w:rsid w:val="00555D99"/>
    <w:rsid w:val="00564953"/>
    <w:rsid w:val="00565087"/>
    <w:rsid w:val="0056573F"/>
    <w:rsid w:val="00566433"/>
    <w:rsid w:val="0059538D"/>
    <w:rsid w:val="00595F23"/>
    <w:rsid w:val="005B0535"/>
    <w:rsid w:val="005B3296"/>
    <w:rsid w:val="005B4DDC"/>
    <w:rsid w:val="005B719F"/>
    <w:rsid w:val="005D645D"/>
    <w:rsid w:val="005D6B38"/>
    <w:rsid w:val="005E7262"/>
    <w:rsid w:val="005F0F7C"/>
    <w:rsid w:val="00611566"/>
    <w:rsid w:val="00616831"/>
    <w:rsid w:val="00623172"/>
    <w:rsid w:val="0062445A"/>
    <w:rsid w:val="00626B3E"/>
    <w:rsid w:val="00646D99"/>
    <w:rsid w:val="00656910"/>
    <w:rsid w:val="00685101"/>
    <w:rsid w:val="006905F0"/>
    <w:rsid w:val="00695F4B"/>
    <w:rsid w:val="006A0D1B"/>
    <w:rsid w:val="006C105E"/>
    <w:rsid w:val="006C6031"/>
    <w:rsid w:val="006C66D8"/>
    <w:rsid w:val="006D1E24"/>
    <w:rsid w:val="006D5547"/>
    <w:rsid w:val="006E1417"/>
    <w:rsid w:val="006F5718"/>
    <w:rsid w:val="006F6A2C"/>
    <w:rsid w:val="006F6F9B"/>
    <w:rsid w:val="0070383E"/>
    <w:rsid w:val="00710201"/>
    <w:rsid w:val="00711E4A"/>
    <w:rsid w:val="00712381"/>
    <w:rsid w:val="007342B5"/>
    <w:rsid w:val="00734A5B"/>
    <w:rsid w:val="00744E76"/>
    <w:rsid w:val="007461E9"/>
    <w:rsid w:val="0075098D"/>
    <w:rsid w:val="00757D40"/>
    <w:rsid w:val="007628FA"/>
    <w:rsid w:val="00765CD3"/>
    <w:rsid w:val="00767286"/>
    <w:rsid w:val="00781F0F"/>
    <w:rsid w:val="0078727C"/>
    <w:rsid w:val="0078745C"/>
    <w:rsid w:val="0079049D"/>
    <w:rsid w:val="0079166A"/>
    <w:rsid w:val="00793DC5"/>
    <w:rsid w:val="007B18D8"/>
    <w:rsid w:val="007B6D88"/>
    <w:rsid w:val="007C095F"/>
    <w:rsid w:val="007C2DD0"/>
    <w:rsid w:val="007C3121"/>
    <w:rsid w:val="007C4663"/>
    <w:rsid w:val="007C7F11"/>
    <w:rsid w:val="007D612E"/>
    <w:rsid w:val="007E2860"/>
    <w:rsid w:val="007F6A3A"/>
    <w:rsid w:val="008028A4"/>
    <w:rsid w:val="00803054"/>
    <w:rsid w:val="00811CD0"/>
    <w:rsid w:val="00812741"/>
    <w:rsid w:val="00813245"/>
    <w:rsid w:val="0082785C"/>
    <w:rsid w:val="00831046"/>
    <w:rsid w:val="00834C52"/>
    <w:rsid w:val="00836F2D"/>
    <w:rsid w:val="00844047"/>
    <w:rsid w:val="00850A17"/>
    <w:rsid w:val="008602D8"/>
    <w:rsid w:val="00860CBD"/>
    <w:rsid w:val="00867366"/>
    <w:rsid w:val="00870A93"/>
    <w:rsid w:val="008768CA"/>
    <w:rsid w:val="00877EF9"/>
    <w:rsid w:val="00880559"/>
    <w:rsid w:val="00882438"/>
    <w:rsid w:val="008A56EC"/>
    <w:rsid w:val="008B01C4"/>
    <w:rsid w:val="008B35B0"/>
    <w:rsid w:val="008B4887"/>
    <w:rsid w:val="008B5306"/>
    <w:rsid w:val="008B56FB"/>
    <w:rsid w:val="008B69AA"/>
    <w:rsid w:val="008C3A7D"/>
    <w:rsid w:val="008D2E4D"/>
    <w:rsid w:val="008D3E75"/>
    <w:rsid w:val="008E7D78"/>
    <w:rsid w:val="008F396F"/>
    <w:rsid w:val="008F4044"/>
    <w:rsid w:val="0090271F"/>
    <w:rsid w:val="00902DB9"/>
    <w:rsid w:val="0090466A"/>
    <w:rsid w:val="00925773"/>
    <w:rsid w:val="00925EE4"/>
    <w:rsid w:val="00926E73"/>
    <w:rsid w:val="009304A2"/>
    <w:rsid w:val="00936071"/>
    <w:rsid w:val="00937855"/>
    <w:rsid w:val="00940212"/>
    <w:rsid w:val="00942EC2"/>
    <w:rsid w:val="00943B93"/>
    <w:rsid w:val="00953D9F"/>
    <w:rsid w:val="00955223"/>
    <w:rsid w:val="00961B32"/>
    <w:rsid w:val="00962509"/>
    <w:rsid w:val="00970DB3"/>
    <w:rsid w:val="00974BB0"/>
    <w:rsid w:val="00977F7B"/>
    <w:rsid w:val="00984E58"/>
    <w:rsid w:val="009A0AF3"/>
    <w:rsid w:val="009A6592"/>
    <w:rsid w:val="009B07CD"/>
    <w:rsid w:val="009C19E9"/>
    <w:rsid w:val="009C29B0"/>
    <w:rsid w:val="009D064C"/>
    <w:rsid w:val="009D69D0"/>
    <w:rsid w:val="009D74A6"/>
    <w:rsid w:val="009E7698"/>
    <w:rsid w:val="009F5877"/>
    <w:rsid w:val="009F70A5"/>
    <w:rsid w:val="00A00695"/>
    <w:rsid w:val="00A018CE"/>
    <w:rsid w:val="00A10F02"/>
    <w:rsid w:val="00A204CA"/>
    <w:rsid w:val="00A2181B"/>
    <w:rsid w:val="00A21EF3"/>
    <w:rsid w:val="00A24350"/>
    <w:rsid w:val="00A41E66"/>
    <w:rsid w:val="00A42C75"/>
    <w:rsid w:val="00A44F8C"/>
    <w:rsid w:val="00A45B0C"/>
    <w:rsid w:val="00A534CD"/>
    <w:rsid w:val="00A53724"/>
    <w:rsid w:val="00A6222B"/>
    <w:rsid w:val="00A62A42"/>
    <w:rsid w:val="00A7338B"/>
    <w:rsid w:val="00A76FB3"/>
    <w:rsid w:val="00A82346"/>
    <w:rsid w:val="00A9671C"/>
    <w:rsid w:val="00AA1553"/>
    <w:rsid w:val="00AB66AE"/>
    <w:rsid w:val="00AD19B1"/>
    <w:rsid w:val="00AD4C65"/>
    <w:rsid w:val="00AF1BD6"/>
    <w:rsid w:val="00B03BE9"/>
    <w:rsid w:val="00B04200"/>
    <w:rsid w:val="00B05380"/>
    <w:rsid w:val="00B05962"/>
    <w:rsid w:val="00B11E65"/>
    <w:rsid w:val="00B15449"/>
    <w:rsid w:val="00B2098B"/>
    <w:rsid w:val="00B2190B"/>
    <w:rsid w:val="00B27303"/>
    <w:rsid w:val="00B305D5"/>
    <w:rsid w:val="00B345CA"/>
    <w:rsid w:val="00B451EA"/>
    <w:rsid w:val="00B47FD1"/>
    <w:rsid w:val="00B516BB"/>
    <w:rsid w:val="00B518F2"/>
    <w:rsid w:val="00B52328"/>
    <w:rsid w:val="00B5542D"/>
    <w:rsid w:val="00B618C6"/>
    <w:rsid w:val="00B84DB2"/>
    <w:rsid w:val="00B86C77"/>
    <w:rsid w:val="00BA2D46"/>
    <w:rsid w:val="00BA4224"/>
    <w:rsid w:val="00BB250B"/>
    <w:rsid w:val="00BC3555"/>
    <w:rsid w:val="00BD6822"/>
    <w:rsid w:val="00BD769F"/>
    <w:rsid w:val="00BE522F"/>
    <w:rsid w:val="00BE5FE3"/>
    <w:rsid w:val="00BF45F7"/>
    <w:rsid w:val="00C0105E"/>
    <w:rsid w:val="00C03017"/>
    <w:rsid w:val="00C113C7"/>
    <w:rsid w:val="00C12B51"/>
    <w:rsid w:val="00C2037D"/>
    <w:rsid w:val="00C24650"/>
    <w:rsid w:val="00C25465"/>
    <w:rsid w:val="00C33034"/>
    <w:rsid w:val="00C33079"/>
    <w:rsid w:val="00C33657"/>
    <w:rsid w:val="00C4068D"/>
    <w:rsid w:val="00C44959"/>
    <w:rsid w:val="00C55569"/>
    <w:rsid w:val="00C60807"/>
    <w:rsid w:val="00C7275F"/>
    <w:rsid w:val="00C748BE"/>
    <w:rsid w:val="00C8020A"/>
    <w:rsid w:val="00C80397"/>
    <w:rsid w:val="00C8078B"/>
    <w:rsid w:val="00C80C46"/>
    <w:rsid w:val="00C82B8A"/>
    <w:rsid w:val="00C83A13"/>
    <w:rsid w:val="00C9068C"/>
    <w:rsid w:val="00C92967"/>
    <w:rsid w:val="00C930AD"/>
    <w:rsid w:val="00C9758E"/>
    <w:rsid w:val="00CA1A56"/>
    <w:rsid w:val="00CA3D0C"/>
    <w:rsid w:val="00CA42F5"/>
    <w:rsid w:val="00CA50C0"/>
    <w:rsid w:val="00CA654B"/>
    <w:rsid w:val="00CA6D56"/>
    <w:rsid w:val="00CA793A"/>
    <w:rsid w:val="00CB72B8"/>
    <w:rsid w:val="00CD4116"/>
    <w:rsid w:val="00CD4C7B"/>
    <w:rsid w:val="00CF5C46"/>
    <w:rsid w:val="00D00D95"/>
    <w:rsid w:val="00D05738"/>
    <w:rsid w:val="00D1051F"/>
    <w:rsid w:val="00D33BE3"/>
    <w:rsid w:val="00D3792D"/>
    <w:rsid w:val="00D46BB4"/>
    <w:rsid w:val="00D55E47"/>
    <w:rsid w:val="00D62E19"/>
    <w:rsid w:val="00D6554F"/>
    <w:rsid w:val="00D67CD1"/>
    <w:rsid w:val="00D738D6"/>
    <w:rsid w:val="00D80795"/>
    <w:rsid w:val="00D854BE"/>
    <w:rsid w:val="00D87E00"/>
    <w:rsid w:val="00D9134D"/>
    <w:rsid w:val="00D96D11"/>
    <w:rsid w:val="00DA1A8E"/>
    <w:rsid w:val="00DA7A03"/>
    <w:rsid w:val="00DB0DB8"/>
    <w:rsid w:val="00DB1818"/>
    <w:rsid w:val="00DB276A"/>
    <w:rsid w:val="00DC2DA0"/>
    <w:rsid w:val="00DC309B"/>
    <w:rsid w:val="00DC4DA2"/>
    <w:rsid w:val="00DE2273"/>
    <w:rsid w:val="00DE2AF5"/>
    <w:rsid w:val="00DE49EC"/>
    <w:rsid w:val="00E01485"/>
    <w:rsid w:val="00E07371"/>
    <w:rsid w:val="00E25789"/>
    <w:rsid w:val="00E4531A"/>
    <w:rsid w:val="00E4595E"/>
    <w:rsid w:val="00E46C08"/>
    <w:rsid w:val="00E471CF"/>
    <w:rsid w:val="00E47CA3"/>
    <w:rsid w:val="00E51345"/>
    <w:rsid w:val="00E62835"/>
    <w:rsid w:val="00E62E6F"/>
    <w:rsid w:val="00E71249"/>
    <w:rsid w:val="00E75926"/>
    <w:rsid w:val="00E75F55"/>
    <w:rsid w:val="00E77247"/>
    <w:rsid w:val="00E77645"/>
    <w:rsid w:val="00E83697"/>
    <w:rsid w:val="00E85C17"/>
    <w:rsid w:val="00E943C4"/>
    <w:rsid w:val="00E95E1E"/>
    <w:rsid w:val="00EB1708"/>
    <w:rsid w:val="00EC4A25"/>
    <w:rsid w:val="00ED2D8F"/>
    <w:rsid w:val="00ED34B1"/>
    <w:rsid w:val="00EE0634"/>
    <w:rsid w:val="00EE309B"/>
    <w:rsid w:val="00F025A2"/>
    <w:rsid w:val="00F07388"/>
    <w:rsid w:val="00F17544"/>
    <w:rsid w:val="00F2026E"/>
    <w:rsid w:val="00F2210A"/>
    <w:rsid w:val="00F224AD"/>
    <w:rsid w:val="00F238C1"/>
    <w:rsid w:val="00F24A15"/>
    <w:rsid w:val="00F27B6A"/>
    <w:rsid w:val="00F3646D"/>
    <w:rsid w:val="00F37743"/>
    <w:rsid w:val="00F468C1"/>
    <w:rsid w:val="00F54A3D"/>
    <w:rsid w:val="00F54CB0"/>
    <w:rsid w:val="00F64281"/>
    <w:rsid w:val="00F64D83"/>
    <w:rsid w:val="00F653B8"/>
    <w:rsid w:val="00F71B89"/>
    <w:rsid w:val="00F7353C"/>
    <w:rsid w:val="00F76F8F"/>
    <w:rsid w:val="00F85E8B"/>
    <w:rsid w:val="00F87923"/>
    <w:rsid w:val="00F92D67"/>
    <w:rsid w:val="00F941DF"/>
    <w:rsid w:val="00F964CB"/>
    <w:rsid w:val="00FA1266"/>
    <w:rsid w:val="00FB36FA"/>
    <w:rsid w:val="00FC1192"/>
    <w:rsid w:val="00FD3180"/>
    <w:rsid w:val="00FD7404"/>
    <w:rsid w:val="00FE251B"/>
    <w:rsid w:val="00FE2B08"/>
    <w:rsid w:val="00FE74F7"/>
    <w:rsid w:val="25B501C1"/>
    <w:rsid w:val="2B3FB30E"/>
    <w:rsid w:val="69D9B6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9744DE5"/>
  <w15:chartTrackingRefBased/>
  <w15:docId w15:val="{E3F3DBB5-646C-47C8-BDC3-6384089A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20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D0089"/>
    <w:rPr>
      <w:rFonts w:ascii="Arial" w:hAnsi="Arial"/>
      <w:b/>
      <w:lang w:eastAsia="en-US"/>
    </w:rPr>
  </w:style>
  <w:style w:type="character" w:styleId="CommentReference">
    <w:name w:val="annotation reference"/>
    <w:basedOn w:val="DefaultParagraphFont"/>
    <w:rsid w:val="00E75926"/>
    <w:rPr>
      <w:sz w:val="16"/>
      <w:szCs w:val="16"/>
    </w:rPr>
  </w:style>
  <w:style w:type="paragraph" w:styleId="CommentText">
    <w:name w:val="annotation text"/>
    <w:basedOn w:val="Normal"/>
    <w:link w:val="CommentTextChar"/>
    <w:rsid w:val="00E75926"/>
  </w:style>
  <w:style w:type="character" w:customStyle="1" w:styleId="CommentTextChar">
    <w:name w:val="Comment Text Char"/>
    <w:basedOn w:val="DefaultParagraphFont"/>
    <w:link w:val="CommentText"/>
    <w:rsid w:val="00E75926"/>
    <w:rPr>
      <w:lang w:eastAsia="en-US"/>
    </w:rPr>
  </w:style>
  <w:style w:type="paragraph" w:styleId="CommentSubject">
    <w:name w:val="annotation subject"/>
    <w:basedOn w:val="CommentText"/>
    <w:next w:val="CommentText"/>
    <w:link w:val="CommentSubjectChar"/>
    <w:rsid w:val="00E75926"/>
    <w:rPr>
      <w:b/>
      <w:bCs/>
    </w:rPr>
  </w:style>
  <w:style w:type="character" w:customStyle="1" w:styleId="CommentSubjectChar">
    <w:name w:val="Comment Subject Char"/>
    <w:basedOn w:val="CommentTextChar"/>
    <w:link w:val="CommentSubject"/>
    <w:rsid w:val="00E75926"/>
    <w:rPr>
      <w:b/>
      <w:bCs/>
      <w:lang w:eastAsia="en-US"/>
    </w:rPr>
  </w:style>
  <w:style w:type="paragraph" w:styleId="ListParagraph">
    <w:name w:val="List Paragraph"/>
    <w:basedOn w:val="Normal"/>
    <w:uiPriority w:val="34"/>
    <w:qFormat/>
    <w:rsid w:val="000B0A78"/>
    <w:pPr>
      <w:ind w:left="720"/>
      <w:contextualSpacing/>
    </w:pPr>
  </w:style>
  <w:style w:type="paragraph" w:customStyle="1" w:styleId="Agreement">
    <w:name w:val="Agreement"/>
    <w:basedOn w:val="Normal"/>
    <w:next w:val="Normal"/>
    <w:rsid w:val="007F6A3A"/>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14542">
      <w:bodyDiv w:val="1"/>
      <w:marLeft w:val="0"/>
      <w:marRight w:val="0"/>
      <w:marTop w:val="0"/>
      <w:marBottom w:val="0"/>
      <w:divBdr>
        <w:top w:val="none" w:sz="0" w:space="0" w:color="auto"/>
        <w:left w:val="none" w:sz="0" w:space="0" w:color="auto"/>
        <w:bottom w:val="none" w:sz="0" w:space="0" w:color="auto"/>
        <w:right w:val="none" w:sz="0" w:space="0" w:color="auto"/>
      </w:divBdr>
      <w:divsChild>
        <w:div w:id="322587647">
          <w:marLeft w:val="0"/>
          <w:marRight w:val="0"/>
          <w:marTop w:val="0"/>
          <w:marBottom w:val="0"/>
          <w:divBdr>
            <w:top w:val="none" w:sz="0" w:space="0" w:color="auto"/>
            <w:left w:val="none" w:sz="0" w:space="0" w:color="auto"/>
            <w:bottom w:val="none" w:sz="0" w:space="0" w:color="auto"/>
            <w:right w:val="none" w:sz="0" w:space="0" w:color="auto"/>
          </w:divBdr>
          <w:divsChild>
            <w:div w:id="1707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151606">
      <w:bodyDiv w:val="1"/>
      <w:marLeft w:val="0"/>
      <w:marRight w:val="0"/>
      <w:marTop w:val="0"/>
      <w:marBottom w:val="0"/>
      <w:divBdr>
        <w:top w:val="none" w:sz="0" w:space="0" w:color="auto"/>
        <w:left w:val="none" w:sz="0" w:space="0" w:color="auto"/>
        <w:bottom w:val="none" w:sz="0" w:space="0" w:color="auto"/>
        <w:right w:val="none" w:sz="0" w:space="0" w:color="auto"/>
      </w:divBdr>
      <w:divsChild>
        <w:div w:id="1009135511">
          <w:marLeft w:val="0"/>
          <w:marRight w:val="0"/>
          <w:marTop w:val="0"/>
          <w:marBottom w:val="0"/>
          <w:divBdr>
            <w:top w:val="none" w:sz="0" w:space="0" w:color="auto"/>
            <w:left w:val="none" w:sz="0" w:space="0" w:color="auto"/>
            <w:bottom w:val="none" w:sz="0" w:space="0" w:color="auto"/>
            <w:right w:val="none" w:sz="0" w:space="0" w:color="auto"/>
          </w:divBdr>
          <w:divsChild>
            <w:div w:id="45287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85839">
      <w:bodyDiv w:val="1"/>
      <w:marLeft w:val="0"/>
      <w:marRight w:val="0"/>
      <w:marTop w:val="0"/>
      <w:marBottom w:val="0"/>
      <w:divBdr>
        <w:top w:val="none" w:sz="0" w:space="0" w:color="auto"/>
        <w:left w:val="none" w:sz="0" w:space="0" w:color="auto"/>
        <w:bottom w:val="none" w:sz="0" w:space="0" w:color="auto"/>
        <w:right w:val="none" w:sz="0" w:space="0" w:color="auto"/>
      </w:divBdr>
      <w:divsChild>
        <w:div w:id="1330791882">
          <w:marLeft w:val="0"/>
          <w:marRight w:val="0"/>
          <w:marTop w:val="0"/>
          <w:marBottom w:val="0"/>
          <w:divBdr>
            <w:top w:val="none" w:sz="0" w:space="0" w:color="auto"/>
            <w:left w:val="none" w:sz="0" w:space="0" w:color="auto"/>
            <w:bottom w:val="none" w:sz="0" w:space="0" w:color="auto"/>
            <w:right w:val="none" w:sz="0" w:space="0" w:color="auto"/>
          </w:divBdr>
          <w:divsChild>
            <w:div w:id="5953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5AIRPNAIUNRU-859666464-5126</_dlc_DocId>
    <_dlc_DocIdUrl xmlns="71c5aaf6-e6ce-465b-b873-5148d2a4c105">
      <Url>https://nokia.sharepoint.com/sites/c5g/e2earch/_layouts/15/DocIdRedir.aspx?ID=5AIRPNAIUNRU-859666464-5126</Url>
      <Description>5AIRPNAIUNRU-859666464-5126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3b34c8f0-1ef5-4d1e-bb66-517ce7fe7356"/>
    <ds:schemaRef ds:uri="http://purl.org/dc/terms/"/>
    <ds:schemaRef ds:uri="http://schemas.microsoft.com/office/2006/metadata/properties"/>
    <ds:schemaRef ds:uri="http://purl.org/dc/dcmitype/"/>
    <ds:schemaRef ds:uri="83f22d2f-d16e-4be6-ad4f-29fa0b067c3c"/>
    <ds:schemaRef ds:uri="http://schemas.microsoft.com/office/infopath/2007/PartnerControls"/>
    <ds:schemaRef ds:uri="71c5aaf6-e6ce-465b-b873-5148d2a4c105"/>
    <ds:schemaRef ds:uri="http://purl.org/dc/elements/1.1/"/>
    <ds:schemaRef ds:uri="a3840f4f-04be-43d1-b2ef-6ff1382503c7"/>
    <ds:schemaRef ds:uri="http://www.w3.org/XML/1998/namespace"/>
    <ds:schemaRef ds:uri="http://schemas.microsoft.com/office/2006/documentManagement/types"/>
    <ds:schemaRef ds:uri="http://schemas.openxmlformats.org/package/2006/metadata/core-propertie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204</TotalTime>
  <Pages>4</Pages>
  <Words>2023</Words>
  <Characters>9482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Koziol, Dawid (Nokia - PL/Wroclaw)</cp:lastModifiedBy>
  <cp:revision>71</cp:revision>
  <dcterms:created xsi:type="dcterms:W3CDTF">2019-02-25T12:58:00Z</dcterms:created>
  <dcterms:modified xsi:type="dcterms:W3CDTF">2019-05-02T18:29:00Z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ec59bbfa-3260-4aa0-b412-91b21db9472b</vt:lpwstr>
  </property>
</Properties>
</file>